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841925" w14:textId="626AFBE4" w:rsidR="00290E20" w:rsidRPr="008B214D" w:rsidRDefault="00000000">
      <w:pPr>
        <w:pBdr>
          <w:top w:val="nil"/>
          <w:left w:val="nil"/>
          <w:bottom w:val="nil"/>
          <w:right w:val="nil"/>
          <w:between w:val="nil"/>
        </w:pBdr>
        <w:spacing w:after="0"/>
        <w:jc w:val="both"/>
        <w:rPr>
          <w:rFonts w:ascii="Verdana" w:eastAsia="Verdana" w:hAnsi="Verdana" w:cs="Verdana"/>
          <w:color w:val="000000"/>
        </w:rPr>
      </w:pPr>
      <w:sdt>
        <w:sdtPr>
          <w:tag w:val="goog_rdk_0"/>
          <w:id w:val="1695725134"/>
        </w:sdtPr>
        <w:sdtContent/>
      </w:sdt>
      <w:r w:rsidRPr="008B214D">
        <w:rPr>
          <w:rFonts w:ascii="Verdana" w:eastAsia="Verdana" w:hAnsi="Verdana" w:cs="Verdana"/>
          <w:color w:val="000000"/>
        </w:rPr>
        <w:t xml:space="preserve">Bogotá, D.C., </w:t>
      </w:r>
      <w:r w:rsidR="00F92A85">
        <w:rPr>
          <w:rFonts w:ascii="Verdana" w:eastAsia="Verdana" w:hAnsi="Verdana" w:cs="Verdana"/>
          <w:color w:val="000000"/>
        </w:rPr>
        <w:t>mayo</w:t>
      </w:r>
      <w:r w:rsidRPr="008B214D">
        <w:rPr>
          <w:rFonts w:ascii="Verdana" w:eastAsia="Verdana" w:hAnsi="Verdana" w:cs="Verdana"/>
          <w:color w:val="000000"/>
        </w:rPr>
        <w:t xml:space="preserve"> 12 de 2026</w:t>
      </w:r>
    </w:p>
    <w:p w14:paraId="00C59D80" w14:textId="77777777" w:rsidR="00290E20" w:rsidRPr="008B214D" w:rsidRDefault="00290E20">
      <w:pPr>
        <w:pBdr>
          <w:top w:val="nil"/>
          <w:left w:val="nil"/>
          <w:bottom w:val="nil"/>
          <w:right w:val="nil"/>
          <w:between w:val="nil"/>
        </w:pBdr>
        <w:spacing w:after="0"/>
        <w:jc w:val="both"/>
        <w:rPr>
          <w:rFonts w:ascii="Verdana" w:eastAsia="Verdana" w:hAnsi="Verdana" w:cs="Verdana"/>
          <w:color w:val="000000"/>
        </w:rPr>
      </w:pPr>
    </w:p>
    <w:p w14:paraId="3837F10C" w14:textId="77777777" w:rsidR="00290E20" w:rsidRPr="008B214D" w:rsidRDefault="00290E20">
      <w:pPr>
        <w:pBdr>
          <w:top w:val="nil"/>
          <w:left w:val="nil"/>
          <w:bottom w:val="nil"/>
          <w:right w:val="nil"/>
          <w:between w:val="nil"/>
        </w:pBdr>
        <w:spacing w:after="0"/>
        <w:jc w:val="both"/>
        <w:rPr>
          <w:rFonts w:ascii="Verdana" w:eastAsia="Verdana" w:hAnsi="Verdana" w:cs="Verdana"/>
          <w:color w:val="000000"/>
        </w:rPr>
      </w:pPr>
    </w:p>
    <w:p w14:paraId="55272004" w14:textId="77777777" w:rsidR="00290E20" w:rsidRPr="008B214D" w:rsidRDefault="00000000">
      <w:pPr>
        <w:pBdr>
          <w:top w:val="nil"/>
          <w:left w:val="nil"/>
          <w:bottom w:val="nil"/>
          <w:right w:val="nil"/>
          <w:between w:val="nil"/>
        </w:pBdr>
        <w:spacing w:after="0"/>
        <w:ind w:hanging="2"/>
        <w:jc w:val="both"/>
        <w:rPr>
          <w:rFonts w:ascii="Verdana" w:eastAsia="Verdana" w:hAnsi="Verdana" w:cs="Verdana"/>
          <w:color w:val="000000"/>
        </w:rPr>
      </w:pPr>
      <w:r w:rsidRPr="008B214D">
        <w:rPr>
          <w:rFonts w:ascii="Verdana" w:eastAsia="Verdana" w:hAnsi="Verdana" w:cs="Verdana"/>
          <w:color w:val="000000"/>
        </w:rPr>
        <w:t>Honorable Magistrado</w:t>
      </w:r>
    </w:p>
    <w:p w14:paraId="590429C5" w14:textId="77777777" w:rsidR="00290E20" w:rsidRPr="008B214D" w:rsidRDefault="00000000">
      <w:pPr>
        <w:spacing w:after="0"/>
        <w:rPr>
          <w:rFonts w:ascii="Verdana" w:eastAsia="Verdana" w:hAnsi="Verdana" w:cs="Verdana"/>
          <w:b/>
          <w:bCs/>
          <w:color w:val="000000"/>
        </w:rPr>
      </w:pPr>
      <w:r w:rsidRPr="008B214D">
        <w:rPr>
          <w:rFonts w:ascii="Verdana" w:eastAsia="Verdana" w:hAnsi="Verdana" w:cs="Verdana"/>
          <w:b/>
          <w:bCs/>
          <w:color w:val="000000"/>
        </w:rPr>
        <w:t>ÓSCAR ARMANDO DIMATÉ CÁRDENAS</w:t>
      </w:r>
    </w:p>
    <w:p w14:paraId="0FC34F20" w14:textId="77777777" w:rsidR="00290E20" w:rsidRPr="008B214D" w:rsidRDefault="00000000">
      <w:pPr>
        <w:spacing w:after="0"/>
        <w:jc w:val="both"/>
        <w:rPr>
          <w:rFonts w:ascii="Verdana" w:eastAsia="Verdana" w:hAnsi="Verdana" w:cs="Verdana"/>
          <w:color w:val="000000"/>
        </w:rPr>
      </w:pPr>
      <w:r w:rsidRPr="008B214D">
        <w:rPr>
          <w:rFonts w:ascii="Verdana" w:eastAsia="Verdana" w:hAnsi="Verdana" w:cs="Verdana"/>
          <w:color w:val="000000"/>
        </w:rPr>
        <w:t>TRIBUNAL ADMINISTRATIVO DE CUNDINAMARCA, SECCIÓN PRIMERA, SUBSECCIÓN B</w:t>
      </w:r>
    </w:p>
    <w:p w14:paraId="52BF28F5" w14:textId="77777777" w:rsidR="00290E20" w:rsidRPr="008B214D" w:rsidRDefault="00000000">
      <w:pPr>
        <w:spacing w:after="0"/>
        <w:ind w:hanging="2"/>
        <w:jc w:val="both"/>
        <w:rPr>
          <w:rFonts w:ascii="Verdana" w:eastAsia="Verdana" w:hAnsi="Verdana" w:cs="Verdana"/>
          <w:color w:val="000000"/>
        </w:rPr>
      </w:pPr>
      <w:r w:rsidRPr="008B214D">
        <w:rPr>
          <w:rFonts w:ascii="Verdana" w:eastAsia="Verdana" w:hAnsi="Verdana" w:cs="Verdana"/>
          <w:color w:val="000000"/>
        </w:rPr>
        <w:t>E.</w:t>
      </w:r>
      <w:r w:rsidRPr="008B214D">
        <w:rPr>
          <w:rFonts w:ascii="Verdana" w:eastAsia="Verdana" w:hAnsi="Verdana" w:cs="Verdana"/>
          <w:color w:val="000000"/>
        </w:rPr>
        <w:tab/>
      </w:r>
      <w:r w:rsidRPr="008B214D">
        <w:rPr>
          <w:rFonts w:ascii="Verdana" w:eastAsia="Verdana" w:hAnsi="Verdana" w:cs="Verdana"/>
          <w:color w:val="000000"/>
        </w:rPr>
        <w:tab/>
        <w:t>S.</w:t>
      </w:r>
      <w:r w:rsidRPr="008B214D">
        <w:rPr>
          <w:rFonts w:ascii="Verdana" w:eastAsia="Verdana" w:hAnsi="Verdana" w:cs="Verdana"/>
          <w:color w:val="000000"/>
        </w:rPr>
        <w:tab/>
      </w:r>
      <w:r w:rsidRPr="008B214D">
        <w:rPr>
          <w:rFonts w:ascii="Verdana" w:eastAsia="Verdana" w:hAnsi="Verdana" w:cs="Verdana"/>
          <w:color w:val="000000"/>
        </w:rPr>
        <w:tab/>
        <w:t>D.</w:t>
      </w:r>
    </w:p>
    <w:p w14:paraId="0A9330E6" w14:textId="77777777" w:rsidR="00290E20" w:rsidRPr="008B214D" w:rsidRDefault="00290E20">
      <w:pPr>
        <w:spacing w:after="0"/>
        <w:ind w:hanging="2"/>
        <w:jc w:val="both"/>
        <w:rPr>
          <w:rFonts w:ascii="Verdana" w:eastAsia="Verdana" w:hAnsi="Verdana" w:cs="Verdana"/>
          <w:color w:val="000000"/>
          <w:highlight w:val="yellow"/>
        </w:rPr>
      </w:pPr>
    </w:p>
    <w:p w14:paraId="4BC79EA0" w14:textId="77777777" w:rsidR="00290E20" w:rsidRPr="008B214D" w:rsidRDefault="00290E20">
      <w:pPr>
        <w:spacing w:after="0"/>
        <w:ind w:hanging="2"/>
        <w:jc w:val="both"/>
        <w:rPr>
          <w:rFonts w:ascii="Verdana" w:eastAsia="Verdana" w:hAnsi="Verdana" w:cs="Verdana"/>
          <w:color w:val="000000"/>
          <w:highlight w:val="yellow"/>
        </w:rPr>
      </w:pPr>
    </w:p>
    <w:tbl>
      <w:tblPr>
        <w:tblStyle w:val="a2"/>
        <w:tblW w:w="863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41"/>
        <w:gridCol w:w="6194"/>
      </w:tblGrid>
      <w:tr w:rsidR="00290E20" w:rsidRPr="008B214D" w14:paraId="08188C7E" w14:textId="77777777">
        <w:trPr>
          <w:trHeight w:val="235"/>
        </w:trPr>
        <w:tc>
          <w:tcPr>
            <w:tcW w:w="2441" w:type="dxa"/>
            <w:vAlign w:val="center"/>
          </w:tcPr>
          <w:p w14:paraId="441D4D5F" w14:textId="77777777" w:rsidR="00290E20" w:rsidRPr="008B214D" w:rsidRDefault="00000000">
            <w:pPr>
              <w:tabs>
                <w:tab w:val="left" w:pos="1620"/>
              </w:tabs>
              <w:spacing w:after="0"/>
              <w:ind w:hanging="2"/>
              <w:jc w:val="both"/>
              <w:rPr>
                <w:rFonts w:ascii="Verdana" w:eastAsia="Verdana" w:hAnsi="Verdana" w:cs="Verdana"/>
                <w:b/>
                <w:bCs/>
                <w:color w:val="000000"/>
              </w:rPr>
            </w:pPr>
            <w:r w:rsidRPr="008B214D">
              <w:rPr>
                <w:rFonts w:ascii="Verdana" w:eastAsia="Verdana" w:hAnsi="Verdana" w:cs="Verdana"/>
                <w:b/>
                <w:bCs/>
                <w:color w:val="000000"/>
              </w:rPr>
              <w:t>REFERENCIA</w:t>
            </w:r>
          </w:p>
        </w:tc>
        <w:tc>
          <w:tcPr>
            <w:tcW w:w="6194" w:type="dxa"/>
            <w:vAlign w:val="center"/>
          </w:tcPr>
          <w:p w14:paraId="332E08E8" w14:textId="77777777" w:rsidR="00290E20" w:rsidRPr="008B214D" w:rsidRDefault="00000000">
            <w:pPr>
              <w:tabs>
                <w:tab w:val="left" w:pos="1620"/>
              </w:tabs>
              <w:spacing w:after="0"/>
              <w:ind w:hanging="2"/>
              <w:jc w:val="both"/>
              <w:rPr>
                <w:rFonts w:ascii="Verdana" w:eastAsia="Verdana" w:hAnsi="Verdana" w:cs="Verdana"/>
                <w:b/>
                <w:bCs/>
                <w:color w:val="000000"/>
              </w:rPr>
            </w:pPr>
            <w:r w:rsidRPr="008B214D">
              <w:rPr>
                <w:rFonts w:ascii="Verdana" w:eastAsia="Verdana" w:hAnsi="Verdana" w:cs="Verdana"/>
                <w:b/>
                <w:bCs/>
                <w:color w:val="000000"/>
              </w:rPr>
              <w:t>2026-00346-00</w:t>
            </w:r>
          </w:p>
        </w:tc>
      </w:tr>
      <w:tr w:rsidR="00290E20" w:rsidRPr="008B214D" w14:paraId="3F53B371" w14:textId="77777777">
        <w:trPr>
          <w:trHeight w:val="236"/>
        </w:trPr>
        <w:tc>
          <w:tcPr>
            <w:tcW w:w="2441" w:type="dxa"/>
            <w:vAlign w:val="center"/>
          </w:tcPr>
          <w:p w14:paraId="30D279F1" w14:textId="77777777" w:rsidR="00290E20" w:rsidRPr="008B214D" w:rsidRDefault="00000000">
            <w:pPr>
              <w:tabs>
                <w:tab w:val="left" w:pos="1620"/>
              </w:tabs>
              <w:spacing w:after="0"/>
              <w:ind w:hanging="2"/>
              <w:jc w:val="both"/>
              <w:rPr>
                <w:rFonts w:ascii="Verdana" w:eastAsia="Verdana" w:hAnsi="Verdana" w:cs="Verdana"/>
                <w:b/>
                <w:bCs/>
                <w:color w:val="000000"/>
              </w:rPr>
            </w:pPr>
            <w:r w:rsidRPr="008B214D">
              <w:rPr>
                <w:rFonts w:ascii="Verdana" w:eastAsia="Verdana" w:hAnsi="Verdana" w:cs="Verdana"/>
                <w:b/>
                <w:bCs/>
                <w:color w:val="000000"/>
              </w:rPr>
              <w:t>TIPO DE PROCESO</w:t>
            </w:r>
          </w:p>
        </w:tc>
        <w:tc>
          <w:tcPr>
            <w:tcW w:w="6194" w:type="dxa"/>
            <w:vAlign w:val="center"/>
          </w:tcPr>
          <w:p w14:paraId="159CE6EC" w14:textId="77777777" w:rsidR="00290E20" w:rsidRPr="008B214D" w:rsidRDefault="00000000">
            <w:pPr>
              <w:tabs>
                <w:tab w:val="left" w:pos="1620"/>
              </w:tabs>
              <w:spacing w:after="0"/>
              <w:ind w:hanging="2"/>
              <w:jc w:val="both"/>
              <w:rPr>
                <w:rFonts w:ascii="Verdana" w:eastAsia="Verdana" w:hAnsi="Verdana" w:cs="Verdana"/>
                <w:color w:val="000000"/>
              </w:rPr>
            </w:pPr>
            <w:r w:rsidRPr="008B214D">
              <w:rPr>
                <w:rFonts w:ascii="Verdana" w:eastAsia="Verdana" w:hAnsi="Verdana" w:cs="Verdana"/>
                <w:color w:val="000000"/>
              </w:rPr>
              <w:t xml:space="preserve">ACCIÓN DE CUMPLIMIENTO </w:t>
            </w:r>
          </w:p>
        </w:tc>
      </w:tr>
      <w:tr w:rsidR="00290E20" w:rsidRPr="008B214D" w14:paraId="23301E67" w14:textId="77777777">
        <w:trPr>
          <w:trHeight w:val="303"/>
        </w:trPr>
        <w:tc>
          <w:tcPr>
            <w:tcW w:w="2441" w:type="dxa"/>
            <w:vAlign w:val="center"/>
          </w:tcPr>
          <w:p w14:paraId="0917C960" w14:textId="77777777" w:rsidR="00290E20" w:rsidRPr="008B214D" w:rsidRDefault="00000000">
            <w:pPr>
              <w:tabs>
                <w:tab w:val="left" w:pos="1620"/>
              </w:tabs>
              <w:spacing w:after="0"/>
              <w:ind w:hanging="2"/>
              <w:jc w:val="both"/>
              <w:rPr>
                <w:rFonts w:ascii="Verdana" w:eastAsia="Verdana" w:hAnsi="Verdana" w:cs="Verdana"/>
                <w:b/>
                <w:bCs/>
                <w:color w:val="000000"/>
              </w:rPr>
            </w:pPr>
            <w:r w:rsidRPr="008B214D">
              <w:rPr>
                <w:rFonts w:ascii="Verdana" w:eastAsia="Verdana" w:hAnsi="Verdana" w:cs="Verdana"/>
                <w:b/>
                <w:bCs/>
                <w:color w:val="000000"/>
              </w:rPr>
              <w:t>ACCIONANTE</w:t>
            </w:r>
          </w:p>
        </w:tc>
        <w:tc>
          <w:tcPr>
            <w:tcW w:w="6194" w:type="dxa"/>
            <w:vAlign w:val="center"/>
          </w:tcPr>
          <w:p w14:paraId="70951AC0" w14:textId="77777777" w:rsidR="00290E20" w:rsidRPr="008B214D" w:rsidRDefault="00000000">
            <w:pPr>
              <w:tabs>
                <w:tab w:val="left" w:pos="1620"/>
              </w:tabs>
              <w:spacing w:after="0"/>
              <w:ind w:hanging="2"/>
              <w:jc w:val="both"/>
              <w:rPr>
                <w:rFonts w:ascii="Verdana" w:eastAsia="Verdana" w:hAnsi="Verdana" w:cs="Verdana"/>
                <w:b/>
                <w:bCs/>
                <w:color w:val="000000"/>
              </w:rPr>
            </w:pPr>
            <w:r w:rsidRPr="008B214D">
              <w:rPr>
                <w:rFonts w:ascii="Verdana" w:eastAsia="Verdana" w:hAnsi="Verdana" w:cs="Verdana"/>
                <w:b/>
                <w:bCs/>
                <w:color w:val="000000"/>
              </w:rPr>
              <w:t>DEFENSORÍA DEL PUEBLO</w:t>
            </w:r>
          </w:p>
        </w:tc>
      </w:tr>
      <w:tr w:rsidR="00290E20" w:rsidRPr="008B214D" w14:paraId="5B4A1E39" w14:textId="77777777">
        <w:trPr>
          <w:trHeight w:val="235"/>
        </w:trPr>
        <w:tc>
          <w:tcPr>
            <w:tcW w:w="2441" w:type="dxa"/>
            <w:vAlign w:val="center"/>
          </w:tcPr>
          <w:p w14:paraId="080B296B" w14:textId="77777777" w:rsidR="00290E20" w:rsidRPr="008B214D" w:rsidRDefault="00000000">
            <w:pPr>
              <w:tabs>
                <w:tab w:val="left" w:pos="1620"/>
              </w:tabs>
              <w:spacing w:after="0"/>
              <w:ind w:hanging="2"/>
              <w:jc w:val="both"/>
              <w:rPr>
                <w:rFonts w:ascii="Verdana" w:eastAsia="Verdana" w:hAnsi="Verdana" w:cs="Verdana"/>
                <w:b/>
                <w:bCs/>
                <w:color w:val="000000"/>
              </w:rPr>
            </w:pPr>
            <w:r w:rsidRPr="008B214D">
              <w:rPr>
                <w:rFonts w:ascii="Verdana" w:eastAsia="Verdana" w:hAnsi="Verdana" w:cs="Verdana"/>
                <w:b/>
                <w:bCs/>
                <w:color w:val="000000"/>
              </w:rPr>
              <w:t>ACCIONADOS</w:t>
            </w:r>
          </w:p>
        </w:tc>
        <w:tc>
          <w:tcPr>
            <w:tcW w:w="6194" w:type="dxa"/>
            <w:vAlign w:val="center"/>
          </w:tcPr>
          <w:p w14:paraId="2F4092BD" w14:textId="77777777" w:rsidR="00290E20" w:rsidRPr="008B214D" w:rsidRDefault="00000000">
            <w:pPr>
              <w:tabs>
                <w:tab w:val="left" w:pos="1620"/>
              </w:tabs>
              <w:spacing w:after="0"/>
              <w:ind w:hanging="2"/>
              <w:jc w:val="both"/>
              <w:rPr>
                <w:rFonts w:ascii="Verdana" w:eastAsia="Verdana" w:hAnsi="Verdana" w:cs="Verdana"/>
                <w:color w:val="000000"/>
              </w:rPr>
            </w:pPr>
            <w:r w:rsidRPr="008B214D">
              <w:rPr>
                <w:rFonts w:ascii="Verdana" w:eastAsia="Verdana" w:hAnsi="Verdana" w:cs="Verdana"/>
                <w:color w:val="000000"/>
              </w:rPr>
              <w:t>MINISTERIO DE AMBIENTE Y DESARROLLO SOSTENIBLE Y OTROS</w:t>
            </w:r>
          </w:p>
        </w:tc>
      </w:tr>
    </w:tbl>
    <w:p w14:paraId="45764813" w14:textId="77777777" w:rsidR="00290E20" w:rsidRPr="008B214D" w:rsidRDefault="00290E20">
      <w:pPr>
        <w:spacing w:after="0"/>
        <w:ind w:hanging="2"/>
        <w:jc w:val="both"/>
        <w:rPr>
          <w:rFonts w:ascii="Verdana" w:eastAsia="Verdana" w:hAnsi="Verdana" w:cs="Verdana"/>
          <w:color w:val="000000"/>
        </w:rPr>
      </w:pPr>
    </w:p>
    <w:p w14:paraId="65B7D2CC" w14:textId="77777777" w:rsidR="00290E20" w:rsidRPr="008B214D" w:rsidRDefault="00290E20">
      <w:pPr>
        <w:pBdr>
          <w:top w:val="nil"/>
          <w:left w:val="nil"/>
          <w:bottom w:val="nil"/>
          <w:right w:val="nil"/>
          <w:between w:val="nil"/>
        </w:pBdr>
        <w:spacing w:after="0"/>
        <w:jc w:val="both"/>
        <w:rPr>
          <w:rFonts w:ascii="Verdana" w:eastAsia="Verdana" w:hAnsi="Verdana" w:cs="Verdana"/>
          <w:color w:val="000000"/>
        </w:rPr>
      </w:pPr>
    </w:p>
    <w:p w14:paraId="581ECA67" w14:textId="77777777" w:rsidR="00290E20" w:rsidRPr="008B214D" w:rsidRDefault="00000000">
      <w:pPr>
        <w:pBdr>
          <w:top w:val="nil"/>
          <w:left w:val="nil"/>
          <w:bottom w:val="nil"/>
          <w:right w:val="nil"/>
          <w:between w:val="nil"/>
        </w:pBdr>
        <w:spacing w:after="0"/>
        <w:jc w:val="both"/>
        <w:rPr>
          <w:rFonts w:ascii="Verdana" w:eastAsia="Verdana" w:hAnsi="Verdana" w:cs="Verdana"/>
          <w:color w:val="000000"/>
        </w:rPr>
      </w:pPr>
      <w:r w:rsidRPr="008B214D">
        <w:rPr>
          <w:rFonts w:ascii="Verdana" w:eastAsia="Verdana" w:hAnsi="Verdana" w:cs="Verdana"/>
          <w:color w:val="000000"/>
        </w:rPr>
        <w:t xml:space="preserve">Respetado Magistrado: </w:t>
      </w:r>
    </w:p>
    <w:p w14:paraId="3047B9A5" w14:textId="77777777" w:rsidR="00290E20" w:rsidRPr="008B214D" w:rsidRDefault="00290E20">
      <w:pPr>
        <w:pBdr>
          <w:top w:val="nil"/>
          <w:left w:val="nil"/>
          <w:bottom w:val="nil"/>
          <w:right w:val="nil"/>
          <w:between w:val="nil"/>
        </w:pBdr>
        <w:spacing w:after="0"/>
        <w:jc w:val="both"/>
        <w:rPr>
          <w:rFonts w:ascii="Verdana" w:eastAsia="Verdana" w:hAnsi="Verdana" w:cs="Verdana"/>
          <w:color w:val="000000"/>
        </w:rPr>
      </w:pPr>
    </w:p>
    <w:p w14:paraId="4540A055" w14:textId="77777777" w:rsidR="007D421C" w:rsidRPr="008176B2" w:rsidRDefault="007D421C" w:rsidP="007D421C">
      <w:pPr>
        <w:tabs>
          <w:tab w:val="left" w:pos="1620"/>
        </w:tabs>
        <w:spacing w:line="240" w:lineRule="atLeast"/>
        <w:ind w:right="18"/>
        <w:jc w:val="both"/>
        <w:rPr>
          <w:rFonts w:ascii="Verdana" w:eastAsia="Verdana" w:hAnsi="Verdana" w:cs="Verdana"/>
          <w:color w:val="000000" w:themeColor="text1"/>
        </w:rPr>
      </w:pPr>
      <w:r w:rsidRPr="008176B2">
        <w:rPr>
          <w:rFonts w:ascii="Verdana" w:eastAsia="Verdana" w:hAnsi="Verdana" w:cs="Vrinda"/>
          <w:b/>
          <w:bCs/>
          <w:color w:val="000000" w:themeColor="text1"/>
        </w:rPr>
        <w:t xml:space="preserve">HARRISON AMÉZQUITA GAMA, </w:t>
      </w:r>
      <w:r w:rsidRPr="008176B2">
        <w:rPr>
          <w:rFonts w:ascii="Verdana" w:eastAsia="Verdana" w:hAnsi="Verdana" w:cs="Vrinda"/>
          <w:color w:val="000000" w:themeColor="text1"/>
        </w:rPr>
        <w:t>identificado con Cédula de Ciudadanía No. 1.032.431.123 de Bogotá, abogado en ejercicio, portador de la Tarjeta Profesional No. 213.093 expedida</w:t>
      </w:r>
      <w:r w:rsidRPr="008176B2">
        <w:rPr>
          <w:rFonts w:ascii="Verdana" w:eastAsia="Verdana" w:hAnsi="Verdana" w:cs="Verdana"/>
          <w:color w:val="000000" w:themeColor="text1"/>
        </w:rPr>
        <w:t xml:space="preserve"> por el H. Consejo Superior de la Judicatura, en calidad de apoderado judicial de la </w:t>
      </w:r>
      <w:r w:rsidRPr="008176B2">
        <w:rPr>
          <w:rFonts w:ascii="Verdana" w:eastAsia="Verdana" w:hAnsi="Verdana" w:cs="Verdana"/>
          <w:b/>
          <w:bCs/>
          <w:color w:val="000000" w:themeColor="text1"/>
        </w:rPr>
        <w:t>NACIÓN – MINISTERIO DE AMBIENTE Y DESARROLLO SOSTENIBLE</w:t>
      </w:r>
      <w:r w:rsidRPr="008176B2">
        <w:rPr>
          <w:rFonts w:ascii="Verdana" w:eastAsia="Verdana" w:hAnsi="Verdana" w:cs="Verdana"/>
          <w:color w:val="000000" w:themeColor="text1"/>
        </w:rPr>
        <w:t xml:space="preserve"> y de conformidad con el poder conferido por la Señora Jefe de la Oficina Asesora Jurídica, documento que se anexa con este escrito, para que me sea reconocida personería, estando dentro del término otorgado por su H. Despacho, </w:t>
      </w:r>
      <w:r>
        <w:rPr>
          <w:rFonts w:ascii="Verdana" w:eastAsia="Verdana" w:hAnsi="Verdana" w:cs="Verdana"/>
          <w:color w:val="000000" w:themeColor="text1"/>
        </w:rPr>
        <w:t>presento</w:t>
      </w:r>
      <w:r w:rsidRPr="008176B2">
        <w:rPr>
          <w:rFonts w:ascii="Verdana" w:eastAsia="Verdana" w:hAnsi="Verdana" w:cs="Verdana"/>
          <w:color w:val="000000" w:themeColor="text1"/>
        </w:rPr>
        <w:t xml:space="preserve"> </w:t>
      </w:r>
      <w:r>
        <w:rPr>
          <w:rFonts w:ascii="Verdana" w:eastAsia="Verdana" w:hAnsi="Verdana" w:cs="Verdana"/>
          <w:color w:val="000000" w:themeColor="text1"/>
        </w:rPr>
        <w:t>recurso de apelación en contra de la sentencia de primera instancia de la Acción de Cumplimiento</w:t>
      </w:r>
      <w:r w:rsidRPr="008176B2">
        <w:rPr>
          <w:rFonts w:ascii="Verdana" w:eastAsia="Verdana" w:hAnsi="Verdana" w:cs="Verdana"/>
          <w:color w:val="000000" w:themeColor="text1"/>
        </w:rPr>
        <w:t xml:space="preserve"> de la referencia, interpuesta por </w:t>
      </w:r>
      <w:r>
        <w:rPr>
          <w:rFonts w:ascii="Verdana" w:eastAsia="Verdana" w:hAnsi="Verdana" w:cs="Verdana"/>
          <w:color w:val="000000" w:themeColor="text1"/>
        </w:rPr>
        <w:t xml:space="preserve">la </w:t>
      </w:r>
      <w:r>
        <w:rPr>
          <w:rFonts w:ascii="Verdana" w:eastAsia="Verdana" w:hAnsi="Verdana" w:cs="Verdana"/>
          <w:b/>
          <w:bCs/>
          <w:color w:val="000000" w:themeColor="text1"/>
        </w:rPr>
        <w:t>DEFENSORIA DEL PUEBLO</w:t>
      </w:r>
      <w:r w:rsidRPr="008176B2">
        <w:rPr>
          <w:rFonts w:ascii="Verdana" w:eastAsia="Verdana" w:hAnsi="Verdana" w:cs="Verdana"/>
          <w:color w:val="000000" w:themeColor="text1"/>
        </w:rPr>
        <w:t>, en los siguientes términos:</w:t>
      </w:r>
    </w:p>
    <w:p w14:paraId="6C9728B3" w14:textId="77777777" w:rsidR="00290E20" w:rsidRPr="008B214D" w:rsidRDefault="00290E20">
      <w:pPr>
        <w:tabs>
          <w:tab w:val="left" w:pos="1620"/>
        </w:tabs>
        <w:spacing w:after="0"/>
        <w:jc w:val="both"/>
        <w:rPr>
          <w:rFonts w:ascii="Verdana" w:eastAsia="Verdana" w:hAnsi="Verdana" w:cs="Verdana"/>
          <w:color w:val="000000"/>
        </w:rPr>
      </w:pPr>
    </w:p>
    <w:p w14:paraId="7E014AD1" w14:textId="77777777" w:rsidR="00290E20" w:rsidRPr="008B214D" w:rsidRDefault="00290E20">
      <w:pPr>
        <w:pBdr>
          <w:top w:val="nil"/>
          <w:left w:val="nil"/>
          <w:bottom w:val="nil"/>
          <w:right w:val="nil"/>
          <w:between w:val="nil"/>
        </w:pBdr>
        <w:spacing w:after="0"/>
        <w:jc w:val="both"/>
        <w:rPr>
          <w:rFonts w:ascii="Verdana" w:eastAsia="Verdana" w:hAnsi="Verdana" w:cs="Verdana"/>
          <w:color w:val="000000"/>
        </w:rPr>
      </w:pPr>
    </w:p>
    <w:p w14:paraId="12A0346E" w14:textId="77777777" w:rsidR="00290E20" w:rsidRDefault="00000000">
      <w:pPr>
        <w:numPr>
          <w:ilvl w:val="0"/>
          <w:numId w:val="1"/>
        </w:numPr>
        <w:pBdr>
          <w:top w:val="nil"/>
          <w:left w:val="nil"/>
          <w:bottom w:val="nil"/>
          <w:right w:val="nil"/>
          <w:between w:val="nil"/>
        </w:pBdr>
        <w:spacing w:after="0"/>
        <w:jc w:val="center"/>
        <w:rPr>
          <w:rFonts w:ascii="Verdana" w:eastAsia="Verdana" w:hAnsi="Verdana" w:cs="Verdana"/>
          <w:b/>
          <w:bCs/>
          <w:color w:val="000000"/>
        </w:rPr>
      </w:pPr>
      <w:r w:rsidRPr="008B214D">
        <w:rPr>
          <w:rFonts w:ascii="Verdana" w:eastAsia="Verdana" w:hAnsi="Verdana" w:cs="Verdana"/>
          <w:b/>
          <w:bCs/>
          <w:color w:val="000000"/>
        </w:rPr>
        <w:t>OPORTUNIDAD Y PROCEDENCIA</w:t>
      </w:r>
    </w:p>
    <w:p w14:paraId="24843DF0" w14:textId="77777777" w:rsidR="007D421C" w:rsidRPr="008B214D" w:rsidRDefault="007D421C" w:rsidP="007D421C">
      <w:pPr>
        <w:pBdr>
          <w:top w:val="nil"/>
          <w:left w:val="nil"/>
          <w:bottom w:val="nil"/>
          <w:right w:val="nil"/>
          <w:between w:val="nil"/>
        </w:pBdr>
        <w:spacing w:after="0"/>
        <w:ind w:left="1080"/>
        <w:rPr>
          <w:rFonts w:ascii="Verdana" w:eastAsia="Verdana" w:hAnsi="Verdana" w:cs="Verdana"/>
          <w:b/>
          <w:bCs/>
          <w:color w:val="000000"/>
        </w:rPr>
      </w:pPr>
    </w:p>
    <w:p w14:paraId="5BEA0A51" w14:textId="2C00664B" w:rsidR="00290E20" w:rsidRPr="008B214D" w:rsidRDefault="007D421C">
      <w:pPr>
        <w:pBdr>
          <w:top w:val="nil"/>
          <w:left w:val="nil"/>
          <w:bottom w:val="nil"/>
          <w:right w:val="nil"/>
          <w:between w:val="nil"/>
        </w:pBdr>
        <w:spacing w:after="0"/>
        <w:jc w:val="both"/>
        <w:rPr>
          <w:rFonts w:ascii="Verdana" w:eastAsia="Verdana" w:hAnsi="Verdana" w:cs="Verdana"/>
          <w:b/>
          <w:bCs/>
          <w:color w:val="000000"/>
        </w:rPr>
      </w:pPr>
      <w:r w:rsidRPr="007D421C">
        <w:rPr>
          <w:rFonts w:ascii="Verdana" w:eastAsia="Verdana" w:hAnsi="Verdana" w:cs="Verdana"/>
          <w:color w:val="000000"/>
        </w:rPr>
        <w:t>El Ministerio de Ambiente y Desarrollo Sostenible, a través del suscrito, interpone formalmente recurso de apelación contra el fallo de primera instancia proferido el 28 de abril de 2026. Esta impugnación se radica de manera oportuna, toda vez que la providencia fue notificada electrónicamente el día 6 de mayo de 2026</w:t>
      </w:r>
      <w:r w:rsidR="00434768">
        <w:rPr>
          <w:rFonts w:ascii="Verdana" w:eastAsia="Verdana" w:hAnsi="Verdana" w:cs="Verdana"/>
          <w:color w:val="000000"/>
        </w:rPr>
        <w:t xml:space="preserve"> (05 de mayo 18:12)</w:t>
      </w:r>
      <w:r w:rsidRPr="007D421C">
        <w:rPr>
          <w:rFonts w:ascii="Verdana" w:eastAsia="Verdana" w:hAnsi="Verdana" w:cs="Verdana"/>
          <w:color w:val="000000"/>
        </w:rPr>
        <w:t>, fecha en la cual se entiende surtido el envío y comunicación del mensaje de datos. De conformidad con lo establecido en el artículo 26 de la Ley 393 de 1997, el término para impugnar la decisión es de tres días hábiles contados a partir de la notificación. En este sentido, y siguiendo el cómputo legal respectivo, el plazo para presentar el recurso vence el día 13 de mayo de 2026, razón por la cual la presente actuación se encuentra dentro de la oportunidad legal para ejercer el derecho de defensa y contradicción de la entidad</w:t>
      </w:r>
    </w:p>
    <w:p w14:paraId="3C9AB418" w14:textId="77777777" w:rsidR="00290E20" w:rsidRPr="008B214D" w:rsidRDefault="00290E20">
      <w:pPr>
        <w:pBdr>
          <w:top w:val="nil"/>
          <w:left w:val="nil"/>
          <w:bottom w:val="nil"/>
          <w:right w:val="nil"/>
          <w:between w:val="nil"/>
        </w:pBdr>
        <w:spacing w:after="0"/>
        <w:jc w:val="both"/>
        <w:rPr>
          <w:rFonts w:ascii="Verdana" w:eastAsia="Verdana" w:hAnsi="Verdana" w:cs="Verdana"/>
          <w:b/>
          <w:bCs/>
          <w:color w:val="000000"/>
        </w:rPr>
      </w:pPr>
    </w:p>
    <w:p w14:paraId="15FBE16D" w14:textId="6D8EE242" w:rsidR="00290E20" w:rsidRPr="008B214D" w:rsidRDefault="007D421C">
      <w:pPr>
        <w:numPr>
          <w:ilvl w:val="0"/>
          <w:numId w:val="1"/>
        </w:numPr>
        <w:pBdr>
          <w:top w:val="nil"/>
          <w:left w:val="nil"/>
          <w:bottom w:val="nil"/>
          <w:right w:val="nil"/>
          <w:between w:val="nil"/>
        </w:pBdr>
        <w:spacing w:after="0"/>
        <w:jc w:val="center"/>
        <w:rPr>
          <w:rFonts w:ascii="Verdana" w:eastAsia="Verdana" w:hAnsi="Verdana" w:cs="Verdana"/>
          <w:b/>
          <w:bCs/>
          <w:color w:val="000000"/>
        </w:rPr>
      </w:pPr>
      <w:r>
        <w:rPr>
          <w:rFonts w:ascii="Verdana" w:eastAsia="Verdana" w:hAnsi="Verdana" w:cs="Verdana"/>
          <w:b/>
          <w:bCs/>
          <w:color w:val="000000"/>
        </w:rPr>
        <w:t>DE LA DECISIÓN IMPUGNADA</w:t>
      </w:r>
    </w:p>
    <w:p w14:paraId="7B03CADE" w14:textId="77777777" w:rsidR="00290E20" w:rsidRPr="008B214D" w:rsidRDefault="00290E20">
      <w:pPr>
        <w:pBdr>
          <w:top w:val="nil"/>
          <w:left w:val="nil"/>
          <w:bottom w:val="nil"/>
          <w:right w:val="nil"/>
          <w:between w:val="nil"/>
        </w:pBdr>
        <w:spacing w:after="0"/>
        <w:rPr>
          <w:rFonts w:ascii="Verdana" w:eastAsia="Verdana" w:hAnsi="Verdana" w:cs="Verdana"/>
          <w:b/>
          <w:bCs/>
          <w:color w:val="000000"/>
        </w:rPr>
      </w:pPr>
    </w:p>
    <w:p w14:paraId="4E23CC26" w14:textId="7F75A0E7" w:rsidR="007D421C" w:rsidRDefault="007D421C" w:rsidP="006D71C5">
      <w:pPr>
        <w:pBdr>
          <w:top w:val="nil"/>
          <w:left w:val="nil"/>
          <w:bottom w:val="nil"/>
          <w:right w:val="nil"/>
          <w:between w:val="nil"/>
        </w:pBdr>
        <w:spacing w:after="0"/>
        <w:jc w:val="center"/>
        <w:rPr>
          <w:rFonts w:ascii="Verdana" w:eastAsia="Verdana" w:hAnsi="Verdana" w:cs="Verdana"/>
          <w:color w:val="000000"/>
        </w:rPr>
      </w:pPr>
      <w:r>
        <w:rPr>
          <w:rFonts w:ascii="Verdana" w:eastAsia="Verdana" w:hAnsi="Verdana" w:cs="Verdana"/>
          <w:color w:val="000000"/>
        </w:rPr>
        <w:t>“(…)</w:t>
      </w:r>
    </w:p>
    <w:p w14:paraId="4D096890" w14:textId="77777777" w:rsidR="006D71C5" w:rsidRDefault="006D71C5" w:rsidP="006D71C5">
      <w:pPr>
        <w:pBdr>
          <w:top w:val="nil"/>
          <w:left w:val="nil"/>
          <w:bottom w:val="nil"/>
          <w:right w:val="nil"/>
          <w:between w:val="nil"/>
        </w:pBdr>
        <w:spacing w:after="0"/>
        <w:jc w:val="center"/>
        <w:rPr>
          <w:rFonts w:ascii="Verdana" w:eastAsia="Verdana" w:hAnsi="Verdana" w:cs="Verdana"/>
          <w:color w:val="000000"/>
        </w:rPr>
      </w:pPr>
    </w:p>
    <w:p w14:paraId="18CB6B13" w14:textId="5EAAAFCF" w:rsidR="006D71C5" w:rsidRPr="006D71C5" w:rsidRDefault="006D71C5" w:rsidP="006D71C5">
      <w:pPr>
        <w:pBdr>
          <w:top w:val="nil"/>
          <w:left w:val="nil"/>
          <w:bottom w:val="nil"/>
          <w:right w:val="nil"/>
          <w:between w:val="nil"/>
        </w:pBdr>
        <w:spacing w:after="0"/>
        <w:jc w:val="center"/>
        <w:rPr>
          <w:rFonts w:ascii="Verdana" w:eastAsia="Verdana" w:hAnsi="Verdana" w:cs="Verdana"/>
          <w:b/>
          <w:bCs/>
          <w:i/>
          <w:iCs/>
          <w:color w:val="000000"/>
        </w:rPr>
      </w:pPr>
      <w:r w:rsidRPr="006D71C5">
        <w:rPr>
          <w:rFonts w:ascii="Verdana" w:eastAsia="Verdana" w:hAnsi="Verdana" w:cs="Verdana"/>
          <w:b/>
          <w:bCs/>
          <w:i/>
          <w:iCs/>
          <w:color w:val="000000"/>
        </w:rPr>
        <w:t>RESUELVE:</w:t>
      </w:r>
    </w:p>
    <w:p w14:paraId="24B69625" w14:textId="77777777" w:rsidR="006D71C5" w:rsidRPr="006D71C5" w:rsidRDefault="006D71C5">
      <w:pPr>
        <w:pBdr>
          <w:top w:val="nil"/>
          <w:left w:val="nil"/>
          <w:bottom w:val="nil"/>
          <w:right w:val="nil"/>
          <w:between w:val="nil"/>
        </w:pBdr>
        <w:spacing w:after="0"/>
        <w:jc w:val="both"/>
        <w:rPr>
          <w:rFonts w:ascii="Verdana" w:eastAsia="Verdana" w:hAnsi="Verdana" w:cs="Verdana"/>
          <w:i/>
          <w:iCs/>
          <w:color w:val="000000"/>
        </w:rPr>
      </w:pPr>
    </w:p>
    <w:p w14:paraId="3E1131C9" w14:textId="64948093" w:rsidR="006D71C5" w:rsidRPr="006D71C5" w:rsidRDefault="006D71C5" w:rsidP="006D71C5">
      <w:pPr>
        <w:pBdr>
          <w:top w:val="nil"/>
          <w:left w:val="nil"/>
          <w:bottom w:val="nil"/>
          <w:right w:val="nil"/>
          <w:between w:val="nil"/>
        </w:pBdr>
        <w:spacing w:after="0"/>
        <w:jc w:val="both"/>
        <w:rPr>
          <w:rFonts w:ascii="Verdana" w:eastAsia="Verdana" w:hAnsi="Verdana" w:cs="Verdana"/>
          <w:i/>
          <w:iCs/>
          <w:color w:val="000000"/>
        </w:rPr>
      </w:pPr>
      <w:r w:rsidRPr="006D71C5">
        <w:rPr>
          <w:rFonts w:ascii="Verdana" w:eastAsia="Verdana" w:hAnsi="Verdana" w:cs="Verdana"/>
          <w:b/>
          <w:bCs/>
          <w:i/>
          <w:iCs/>
          <w:color w:val="000000"/>
        </w:rPr>
        <w:t>1º) Declárase</w:t>
      </w:r>
      <w:r w:rsidRPr="006D71C5">
        <w:rPr>
          <w:rFonts w:ascii="Verdana" w:eastAsia="Verdana" w:hAnsi="Verdana" w:cs="Verdana"/>
          <w:i/>
          <w:iCs/>
          <w:color w:val="000000"/>
        </w:rPr>
        <w:t xml:space="preserve"> el incumplimiento por parte del Ministerio de Ambiente y Desarrollo Sostenible, de lo establecido en el artículo 3° de la Ley 2153 de 2021, en consecuencia, </w:t>
      </w:r>
      <w:proofErr w:type="spellStart"/>
      <w:r w:rsidRPr="006D71C5">
        <w:rPr>
          <w:rFonts w:ascii="Verdana" w:eastAsia="Verdana" w:hAnsi="Verdana" w:cs="Verdana"/>
          <w:b/>
          <w:bCs/>
          <w:i/>
          <w:iCs/>
          <w:color w:val="000000"/>
        </w:rPr>
        <w:t>ordénase</w:t>
      </w:r>
      <w:proofErr w:type="spellEnd"/>
      <w:r w:rsidRPr="006D71C5">
        <w:rPr>
          <w:rFonts w:ascii="Verdana" w:eastAsia="Verdana" w:hAnsi="Verdana" w:cs="Verdana"/>
          <w:i/>
          <w:iCs/>
          <w:color w:val="000000"/>
        </w:rPr>
        <w:t xml:space="preserve"> al Ministerio de Ambiente y Desarrollo Sostenible </w:t>
      </w:r>
      <w:r w:rsidRPr="006D71C5">
        <w:rPr>
          <w:rFonts w:ascii="Verdana" w:eastAsia="Verdana" w:hAnsi="Verdana" w:cs="Verdana"/>
          <w:i/>
          <w:iCs/>
          <w:color w:val="000000"/>
        </w:rPr>
        <w:lastRenderedPageBreak/>
        <w:t xml:space="preserve">que en coordinación con el Ministerio de Defensa, el Ministerio de Justicia y del Derecho, las Corporaciones Autónomas Regionales y de Desarrollo Sostenible demandadas, con el apoyo científico del Instituto de Investigación de Recursos Biológicos Alexander </w:t>
      </w:r>
      <w:proofErr w:type="spellStart"/>
      <w:r w:rsidRPr="006D71C5">
        <w:rPr>
          <w:rFonts w:ascii="Verdana" w:eastAsia="Verdana" w:hAnsi="Verdana" w:cs="Verdana"/>
          <w:i/>
          <w:iCs/>
          <w:color w:val="000000"/>
        </w:rPr>
        <w:t>von</w:t>
      </w:r>
      <w:proofErr w:type="spellEnd"/>
      <w:r w:rsidRPr="006D71C5">
        <w:rPr>
          <w:rFonts w:ascii="Verdana" w:eastAsia="Verdana" w:hAnsi="Verdana" w:cs="Verdana"/>
          <w:i/>
          <w:iCs/>
          <w:color w:val="000000"/>
        </w:rPr>
        <w:t xml:space="preserve"> Humboldt, </w:t>
      </w:r>
      <w:proofErr w:type="spellStart"/>
      <w:r w:rsidRPr="006D71C5">
        <w:rPr>
          <w:rFonts w:ascii="Verdana" w:eastAsia="Verdana" w:hAnsi="Verdana" w:cs="Verdana"/>
          <w:i/>
          <w:iCs/>
          <w:color w:val="000000"/>
        </w:rPr>
        <w:t>Ideam</w:t>
      </w:r>
      <w:proofErr w:type="spellEnd"/>
      <w:r w:rsidRPr="006D71C5">
        <w:rPr>
          <w:rFonts w:ascii="Verdana" w:eastAsia="Verdana" w:hAnsi="Verdana" w:cs="Verdana"/>
          <w:i/>
          <w:iCs/>
          <w:color w:val="000000"/>
        </w:rPr>
        <w:t xml:space="preserve"> (Instituto de Hidrología, Meteorología y Estudios Ambientales), SINCHI (Instituto Amazónico de Investigaciones Científicas), </w:t>
      </w:r>
      <w:proofErr w:type="spellStart"/>
      <w:r w:rsidRPr="006D71C5">
        <w:rPr>
          <w:rFonts w:ascii="Verdana" w:eastAsia="Verdana" w:hAnsi="Verdana" w:cs="Verdana"/>
          <w:i/>
          <w:iCs/>
          <w:color w:val="000000"/>
        </w:rPr>
        <w:t>Invemar</w:t>
      </w:r>
      <w:proofErr w:type="spellEnd"/>
      <w:r w:rsidRPr="006D71C5">
        <w:rPr>
          <w:rFonts w:ascii="Verdana" w:eastAsia="Verdana" w:hAnsi="Verdana" w:cs="Verdana"/>
          <w:i/>
          <w:iCs/>
          <w:color w:val="000000"/>
        </w:rPr>
        <w:t xml:space="preserve"> (Instituto de Investigaciones Marinas y Costeras José Benito Vives de </w:t>
      </w:r>
      <w:proofErr w:type="spellStart"/>
      <w:r w:rsidRPr="006D71C5">
        <w:rPr>
          <w:rFonts w:ascii="Verdana" w:eastAsia="Verdana" w:hAnsi="Verdana" w:cs="Verdana"/>
          <w:i/>
          <w:iCs/>
          <w:color w:val="000000"/>
        </w:rPr>
        <w:t>Andréis</w:t>
      </w:r>
      <w:proofErr w:type="spellEnd"/>
      <w:r w:rsidRPr="006D71C5">
        <w:rPr>
          <w:rFonts w:ascii="Verdana" w:eastAsia="Verdana" w:hAnsi="Verdana" w:cs="Verdana"/>
          <w:i/>
          <w:iCs/>
          <w:color w:val="000000"/>
        </w:rPr>
        <w:t xml:space="preserve"> ), IIAP (Instituto de Investigaciones Ambientales del Pacífico, </w:t>
      </w:r>
      <w:proofErr w:type="spellStart"/>
      <w:r w:rsidRPr="006D71C5">
        <w:rPr>
          <w:rFonts w:ascii="Verdana" w:eastAsia="Verdana" w:hAnsi="Verdana" w:cs="Verdana"/>
          <w:i/>
          <w:iCs/>
          <w:color w:val="000000"/>
        </w:rPr>
        <w:t>Jhon</w:t>
      </w:r>
      <w:proofErr w:type="spellEnd"/>
      <w:r w:rsidRPr="006D71C5">
        <w:rPr>
          <w:rFonts w:ascii="Verdana" w:eastAsia="Verdana" w:hAnsi="Verdana" w:cs="Verdana"/>
          <w:i/>
          <w:iCs/>
          <w:color w:val="000000"/>
        </w:rPr>
        <w:t xml:space="preserve"> </w:t>
      </w:r>
      <w:proofErr w:type="spellStart"/>
      <w:r w:rsidRPr="006D71C5">
        <w:rPr>
          <w:rFonts w:ascii="Verdana" w:eastAsia="Verdana" w:hAnsi="Verdana" w:cs="Verdana"/>
          <w:i/>
          <w:iCs/>
          <w:color w:val="000000"/>
        </w:rPr>
        <w:t>von</w:t>
      </w:r>
      <w:proofErr w:type="spellEnd"/>
      <w:r w:rsidRPr="006D71C5">
        <w:rPr>
          <w:rFonts w:ascii="Verdana" w:eastAsia="Verdana" w:hAnsi="Verdana" w:cs="Verdana"/>
          <w:i/>
          <w:iCs/>
          <w:color w:val="000000"/>
        </w:rPr>
        <w:t xml:space="preserve"> Neumann) y el Instituto de Ciencias Naturales de la Universidad Nacional de Colombia, junto con la asesoría del Ministerio de Tecnologías de la Información y las Comunicaciones, proceda a elaborar, formular, desarrollar e implementar el sistema de información, registro y monitoreo de información de que trata el artículo 3° de la Ley 2153 de 2021, en concordancia con lo establecido en el artículo 2° de la citada normatividad, en el término de seis (6) meses contados a partir de la notificación de esta providencia, con la inclusión de las condiciones específicas diferenciales de los corregimientos, municipios, departamentos regiones de frontera de Colombia.</w:t>
      </w:r>
    </w:p>
    <w:p w14:paraId="420C18FE" w14:textId="77777777" w:rsidR="006D71C5" w:rsidRPr="006D71C5" w:rsidRDefault="006D71C5" w:rsidP="006D71C5">
      <w:pPr>
        <w:pBdr>
          <w:top w:val="nil"/>
          <w:left w:val="nil"/>
          <w:bottom w:val="nil"/>
          <w:right w:val="nil"/>
          <w:between w:val="nil"/>
        </w:pBdr>
        <w:spacing w:after="0"/>
        <w:jc w:val="both"/>
        <w:rPr>
          <w:rFonts w:ascii="Verdana" w:eastAsia="Verdana" w:hAnsi="Verdana" w:cs="Verdana"/>
          <w:i/>
          <w:iCs/>
          <w:color w:val="000000"/>
        </w:rPr>
      </w:pPr>
    </w:p>
    <w:p w14:paraId="34AFCA5B" w14:textId="77777777" w:rsidR="006D71C5" w:rsidRPr="006D71C5" w:rsidRDefault="006D71C5" w:rsidP="006D71C5">
      <w:pPr>
        <w:pBdr>
          <w:top w:val="nil"/>
          <w:left w:val="nil"/>
          <w:bottom w:val="nil"/>
          <w:right w:val="nil"/>
          <w:between w:val="nil"/>
        </w:pBdr>
        <w:spacing w:after="0"/>
        <w:jc w:val="both"/>
        <w:rPr>
          <w:rFonts w:ascii="Verdana" w:eastAsia="Verdana" w:hAnsi="Verdana" w:cs="Verdana"/>
          <w:i/>
          <w:iCs/>
          <w:color w:val="000000"/>
        </w:rPr>
      </w:pPr>
      <w:r w:rsidRPr="006D71C5">
        <w:rPr>
          <w:rFonts w:ascii="Verdana" w:eastAsia="Verdana" w:hAnsi="Verdana" w:cs="Verdana"/>
          <w:b/>
          <w:bCs/>
          <w:i/>
          <w:iCs/>
          <w:color w:val="000000"/>
        </w:rPr>
        <w:t>2º) Notifíquese</w:t>
      </w:r>
      <w:r w:rsidRPr="006D71C5">
        <w:rPr>
          <w:rFonts w:ascii="Verdana" w:eastAsia="Verdana" w:hAnsi="Verdana" w:cs="Verdana"/>
          <w:i/>
          <w:iCs/>
          <w:color w:val="000000"/>
        </w:rPr>
        <w:t xml:space="preserve"> esta decisión a las partes de conformidad con lo</w:t>
      </w:r>
    </w:p>
    <w:p w14:paraId="3872C014" w14:textId="77777777" w:rsidR="006D71C5" w:rsidRPr="006D71C5" w:rsidRDefault="006D71C5" w:rsidP="006D71C5">
      <w:pPr>
        <w:pBdr>
          <w:top w:val="nil"/>
          <w:left w:val="nil"/>
          <w:bottom w:val="nil"/>
          <w:right w:val="nil"/>
          <w:between w:val="nil"/>
        </w:pBdr>
        <w:spacing w:after="0"/>
        <w:jc w:val="both"/>
        <w:rPr>
          <w:rFonts w:ascii="Verdana" w:eastAsia="Verdana" w:hAnsi="Verdana" w:cs="Verdana"/>
          <w:i/>
          <w:iCs/>
          <w:color w:val="000000"/>
        </w:rPr>
      </w:pPr>
      <w:r w:rsidRPr="006D71C5">
        <w:rPr>
          <w:rFonts w:ascii="Verdana" w:eastAsia="Verdana" w:hAnsi="Verdana" w:cs="Verdana"/>
          <w:i/>
          <w:iCs/>
          <w:color w:val="000000"/>
        </w:rPr>
        <w:t>dispuesto en el artículo 22 de la Ley 393 de 1997.</w:t>
      </w:r>
    </w:p>
    <w:p w14:paraId="107799CC" w14:textId="77777777" w:rsidR="006D71C5" w:rsidRDefault="006D71C5" w:rsidP="006D71C5">
      <w:pPr>
        <w:pBdr>
          <w:top w:val="nil"/>
          <w:left w:val="nil"/>
          <w:bottom w:val="nil"/>
          <w:right w:val="nil"/>
          <w:between w:val="nil"/>
        </w:pBdr>
        <w:spacing w:after="0"/>
        <w:jc w:val="both"/>
        <w:rPr>
          <w:rFonts w:ascii="Verdana" w:eastAsia="Verdana" w:hAnsi="Verdana" w:cs="Verdana"/>
          <w:color w:val="000000"/>
        </w:rPr>
      </w:pPr>
    </w:p>
    <w:p w14:paraId="3579775B" w14:textId="0B273FE3" w:rsidR="006D71C5" w:rsidRDefault="006D71C5" w:rsidP="006D71C5">
      <w:pPr>
        <w:pBdr>
          <w:top w:val="nil"/>
          <w:left w:val="nil"/>
          <w:bottom w:val="nil"/>
          <w:right w:val="nil"/>
          <w:between w:val="nil"/>
        </w:pBdr>
        <w:spacing w:after="0"/>
        <w:jc w:val="center"/>
        <w:rPr>
          <w:rFonts w:ascii="Verdana" w:eastAsia="Verdana" w:hAnsi="Verdana" w:cs="Verdana"/>
          <w:color w:val="000000"/>
        </w:rPr>
      </w:pPr>
      <w:r>
        <w:rPr>
          <w:rFonts w:ascii="Verdana" w:eastAsia="Verdana" w:hAnsi="Verdana" w:cs="Verdana"/>
          <w:color w:val="000000"/>
        </w:rPr>
        <w:t>(…)”</w:t>
      </w:r>
    </w:p>
    <w:p w14:paraId="5A66C510" w14:textId="77777777" w:rsidR="006D71C5" w:rsidRDefault="006D71C5" w:rsidP="006D71C5">
      <w:pPr>
        <w:pBdr>
          <w:top w:val="nil"/>
          <w:left w:val="nil"/>
          <w:bottom w:val="nil"/>
          <w:right w:val="nil"/>
          <w:between w:val="nil"/>
        </w:pBdr>
        <w:spacing w:after="0"/>
        <w:jc w:val="both"/>
        <w:rPr>
          <w:rFonts w:ascii="Verdana" w:eastAsia="Verdana" w:hAnsi="Verdana" w:cs="Verdana"/>
          <w:color w:val="000000"/>
        </w:rPr>
      </w:pPr>
    </w:p>
    <w:p w14:paraId="6DCE91CB" w14:textId="7416C6CC" w:rsidR="00290E20" w:rsidRPr="006D71C5" w:rsidRDefault="006D71C5" w:rsidP="006D71C5">
      <w:pPr>
        <w:pStyle w:val="Prrafodelista"/>
        <w:numPr>
          <w:ilvl w:val="0"/>
          <w:numId w:val="1"/>
        </w:numPr>
        <w:pBdr>
          <w:top w:val="nil"/>
          <w:left w:val="nil"/>
          <w:bottom w:val="nil"/>
          <w:right w:val="nil"/>
          <w:between w:val="nil"/>
        </w:pBdr>
        <w:spacing w:after="0"/>
        <w:jc w:val="center"/>
        <w:rPr>
          <w:rFonts w:ascii="Verdana" w:eastAsia="Verdana" w:hAnsi="Verdana" w:cs="Verdana"/>
          <w:b/>
          <w:bCs/>
          <w:color w:val="000000"/>
        </w:rPr>
      </w:pPr>
      <w:r w:rsidRPr="006D71C5">
        <w:rPr>
          <w:rFonts w:ascii="Verdana" w:eastAsia="Verdana" w:hAnsi="Verdana" w:cs="Verdana"/>
          <w:b/>
          <w:bCs/>
          <w:color w:val="000000"/>
        </w:rPr>
        <w:t>FUNDAMENTOS DE LA IMPUGNACIÓN</w:t>
      </w:r>
    </w:p>
    <w:p w14:paraId="54611CDE" w14:textId="77777777" w:rsidR="006D71C5" w:rsidRPr="006D71C5" w:rsidRDefault="006D71C5" w:rsidP="006D71C5">
      <w:pPr>
        <w:pBdr>
          <w:top w:val="nil"/>
          <w:left w:val="nil"/>
          <w:bottom w:val="nil"/>
          <w:right w:val="nil"/>
          <w:between w:val="nil"/>
        </w:pBdr>
        <w:spacing w:after="0"/>
        <w:jc w:val="both"/>
        <w:rPr>
          <w:rFonts w:ascii="Verdana" w:eastAsia="Verdana" w:hAnsi="Verdana" w:cs="Verdana"/>
          <w:color w:val="000000"/>
        </w:rPr>
      </w:pPr>
    </w:p>
    <w:p w14:paraId="55587CC2" w14:textId="77777777" w:rsidR="006D71C5" w:rsidRDefault="006D71C5">
      <w:pPr>
        <w:pBdr>
          <w:top w:val="nil"/>
          <w:left w:val="nil"/>
          <w:bottom w:val="nil"/>
          <w:right w:val="nil"/>
          <w:between w:val="nil"/>
        </w:pBdr>
        <w:spacing w:after="0"/>
        <w:jc w:val="both"/>
        <w:rPr>
          <w:rFonts w:ascii="Verdana" w:eastAsia="Verdana" w:hAnsi="Verdana" w:cs="Verdana"/>
          <w:color w:val="000000"/>
        </w:rPr>
      </w:pPr>
    </w:p>
    <w:p w14:paraId="0C38CEE9" w14:textId="4EE09123" w:rsidR="006D71C5" w:rsidRDefault="006D71C5">
      <w:pPr>
        <w:pBdr>
          <w:top w:val="nil"/>
          <w:left w:val="nil"/>
          <w:bottom w:val="nil"/>
          <w:right w:val="nil"/>
          <w:between w:val="nil"/>
        </w:pBdr>
        <w:spacing w:after="0"/>
        <w:jc w:val="both"/>
        <w:rPr>
          <w:rFonts w:ascii="Verdana" w:eastAsia="Verdana" w:hAnsi="Verdana" w:cs="Verdana"/>
          <w:color w:val="000000"/>
        </w:rPr>
      </w:pPr>
      <w:r w:rsidRPr="006D71C5">
        <w:rPr>
          <w:rFonts w:ascii="Verdana" w:eastAsia="Verdana" w:hAnsi="Verdana" w:cs="Verdana"/>
          <w:color w:val="000000"/>
        </w:rPr>
        <w:t>Nos permitimos reiterar las actuaciones desplegadas por esta cartera dentro del marco legal de sus competencias, lo que es relevante no solo para determinar que, en efecto, el Ministerio de Ambiente y Desarrollo Sostenible ha estado plenamente dispuesto a gestionar la reglamentación de la materia respectiva, sino que además evidencia la gran labor en relación con la elaboración de proyectos de decretos y resoluciones, labor que precisamente por la gran complejidad que reviste, no puede ser total, adecuada ni plenamente desarrollada, en cuanto a lo que corresponde con los hechos que motivan esta acción, en un término de seis (6) meses, como se determinó en el fallo de primera instancia</w:t>
      </w:r>
      <w:r w:rsidR="00490B05">
        <w:rPr>
          <w:rFonts w:ascii="Verdana" w:eastAsia="Verdana" w:hAnsi="Verdana" w:cs="Verdana"/>
          <w:color w:val="000000"/>
        </w:rPr>
        <w:t>:</w:t>
      </w:r>
    </w:p>
    <w:p w14:paraId="4A55FA58" w14:textId="77777777" w:rsidR="006D71C5" w:rsidRDefault="006D71C5">
      <w:pPr>
        <w:pBdr>
          <w:top w:val="nil"/>
          <w:left w:val="nil"/>
          <w:bottom w:val="nil"/>
          <w:right w:val="nil"/>
          <w:between w:val="nil"/>
        </w:pBdr>
        <w:spacing w:after="0"/>
        <w:jc w:val="both"/>
        <w:rPr>
          <w:rFonts w:ascii="Verdana" w:eastAsia="Verdana" w:hAnsi="Verdana" w:cs="Verdana"/>
          <w:color w:val="000000"/>
        </w:rPr>
      </w:pPr>
    </w:p>
    <w:p w14:paraId="7B95B17C" w14:textId="0404425A" w:rsidR="00490B05" w:rsidRPr="00490B05" w:rsidRDefault="00434768" w:rsidP="00490B05">
      <w:pPr>
        <w:pStyle w:val="NormalWeb"/>
        <w:jc w:val="both"/>
        <w:rPr>
          <w:rFonts w:ascii="Verdana" w:eastAsia="Verdana" w:hAnsi="Verdana" w:cs="Verdana"/>
          <w:b/>
          <w:bCs/>
          <w:color w:val="000000"/>
          <w:sz w:val="22"/>
          <w:szCs w:val="22"/>
        </w:rPr>
      </w:pPr>
      <w:r>
        <w:rPr>
          <w:rFonts w:ascii="Verdana" w:eastAsia="Verdana" w:hAnsi="Verdana" w:cs="Verdana"/>
          <w:b/>
          <w:bCs/>
          <w:color w:val="000000"/>
          <w:sz w:val="22"/>
          <w:szCs w:val="22"/>
        </w:rPr>
        <w:t>3</w:t>
      </w:r>
      <w:r w:rsidR="00490B05" w:rsidRPr="00490B05">
        <w:rPr>
          <w:rFonts w:ascii="Verdana" w:eastAsia="Verdana" w:hAnsi="Verdana" w:cs="Verdana"/>
          <w:b/>
          <w:bCs/>
          <w:color w:val="000000"/>
          <w:sz w:val="22"/>
          <w:szCs w:val="22"/>
        </w:rPr>
        <w:t>.1. COMPETENCIA DEL MINISTERIO DE AMBIENTE Y DESARROLLO SOSTENIBLE RESPECTO DEL TRÁFICO ILEGAL DE FAUNA Y FLORA SILVESTRE</w:t>
      </w:r>
    </w:p>
    <w:p w14:paraId="38C6E446" w14:textId="3D14FADD" w:rsidR="00490B05" w:rsidRPr="00490B05" w:rsidRDefault="00490B05" w:rsidP="00490B05">
      <w:pPr>
        <w:pStyle w:val="NormalWeb"/>
        <w:jc w:val="both"/>
        <w:rPr>
          <w:rFonts w:ascii="Verdana" w:eastAsia="Verdana" w:hAnsi="Verdana" w:cs="Verdana"/>
          <w:color w:val="000000"/>
          <w:sz w:val="22"/>
          <w:szCs w:val="22"/>
        </w:rPr>
      </w:pPr>
      <w:r w:rsidRPr="00490B05">
        <w:rPr>
          <w:rFonts w:ascii="Verdana" w:eastAsia="Verdana" w:hAnsi="Verdana" w:cs="Verdana"/>
          <w:color w:val="000000"/>
          <w:sz w:val="22"/>
          <w:szCs w:val="22"/>
        </w:rPr>
        <w:t>En primer lugar, es necesario precisar que el artículo 5 del Decreto 3570 de 2011, en su numeral 2.2, estableció dentro de la estructura y funciones del Ministerio de Ambiente y Desarrollo Sostenible una dependencia técnica de alta especialidad denominada Dirección de Bosques, Biodiversidad y Servicios Ecosistémicos. Esta dependencia, conforme a lo dispuesto en el artículo 13 del Decreto 3570 de 2011, ostenta la rectoría técnica para diseñar y proponer las políticas, planes, programas y regulaciones en materia de biodiversidad y servicios ecosistémicos, así como para el manejo y aprovechamiento sostenible de los bosques y la flora silvestre. Bajo este marco legal, la DBBSE es la única instancia con la capacidad de definir la arquitectura funcional del Sistema de Registro y Monitoreo de Fauna y Flora Silvestre exigido por el artículo 3 de la Ley 2153 de 2021</w:t>
      </w:r>
    </w:p>
    <w:p w14:paraId="41301F6E" w14:textId="21BCCFFA" w:rsidR="00490B05" w:rsidRPr="00490B05" w:rsidRDefault="00490B05" w:rsidP="00490B05">
      <w:pPr>
        <w:pStyle w:val="NormalWeb"/>
        <w:jc w:val="both"/>
        <w:rPr>
          <w:rFonts w:ascii="Verdana" w:eastAsia="Verdana" w:hAnsi="Verdana" w:cs="Verdana"/>
          <w:color w:val="000000"/>
          <w:sz w:val="22"/>
          <w:szCs w:val="22"/>
        </w:rPr>
      </w:pPr>
      <w:r w:rsidRPr="00490B05">
        <w:rPr>
          <w:rFonts w:ascii="Verdana" w:eastAsia="Verdana" w:hAnsi="Verdana" w:cs="Verdana"/>
          <w:color w:val="000000"/>
          <w:sz w:val="22"/>
          <w:szCs w:val="22"/>
        </w:rPr>
        <w:t xml:space="preserve">No obstante, esta competencia no puede ejercerse de manera aislada, pues la misma norma impone un deber de asesoría tecnológica obligatoria por parte del </w:t>
      </w:r>
      <w:r w:rsidRPr="00490B05">
        <w:rPr>
          <w:rFonts w:ascii="Verdana" w:eastAsia="Verdana" w:hAnsi="Verdana" w:cs="Verdana"/>
          <w:color w:val="000000"/>
          <w:sz w:val="22"/>
          <w:szCs w:val="22"/>
        </w:rPr>
        <w:lastRenderedPageBreak/>
        <w:t>Ministerio de Tecnologías de la Información y las Comunicaciones. Esto supedita la velocidad de implementación a una coordinación interinstitucional compleja que no depende exclusivamente del arbitrio de esta Cartera. Para dar cumplimiento a este mandato, el Ministerio ya ha desplegado acciones concretas, como la Invitación No. 21012025E2022502, con el fin de articular al MinTIC, el IDEAM, el Instituto Humboldt y el Ministerio de Defensa. Este despliegue de actuaciones administrativas demuestra que la entidad ha asumido su competencia de manera diligente, pero que la naturaleza del sistema</w:t>
      </w:r>
      <w:r w:rsidR="007F09A1">
        <w:rPr>
          <w:rFonts w:ascii="Verdana" w:eastAsia="Verdana" w:hAnsi="Verdana" w:cs="Verdana"/>
          <w:color w:val="000000"/>
          <w:sz w:val="22"/>
          <w:szCs w:val="22"/>
        </w:rPr>
        <w:t xml:space="preserve">, </w:t>
      </w:r>
      <w:r w:rsidRPr="00490B05">
        <w:rPr>
          <w:rFonts w:ascii="Verdana" w:eastAsia="Verdana" w:hAnsi="Verdana" w:cs="Verdana"/>
          <w:color w:val="000000"/>
          <w:sz w:val="22"/>
          <w:szCs w:val="22"/>
        </w:rPr>
        <w:t xml:space="preserve">que requiere una interoperabilidad a escala </w:t>
      </w:r>
      <w:r w:rsidR="007F09A1">
        <w:rPr>
          <w:rFonts w:ascii="Verdana" w:eastAsia="Verdana" w:hAnsi="Verdana" w:cs="Verdana"/>
          <w:color w:val="000000"/>
          <w:sz w:val="22"/>
          <w:szCs w:val="22"/>
        </w:rPr>
        <w:t>nacional,</w:t>
      </w:r>
      <w:r w:rsidRPr="00490B05">
        <w:rPr>
          <w:rFonts w:ascii="Verdana" w:eastAsia="Verdana" w:hAnsi="Verdana" w:cs="Verdana"/>
          <w:color w:val="000000"/>
          <w:sz w:val="22"/>
          <w:szCs w:val="22"/>
        </w:rPr>
        <w:t xml:space="preserve"> exige etapas de concertación técnica que exceden los tiempos ordinarios de un desarrollo administrativo simplificado</w:t>
      </w:r>
    </w:p>
    <w:p w14:paraId="6E329C2B" w14:textId="5F92399F" w:rsidR="00490B05" w:rsidRPr="007F09A1" w:rsidRDefault="00434768" w:rsidP="00490B05">
      <w:pPr>
        <w:pStyle w:val="NormalWeb"/>
        <w:jc w:val="both"/>
        <w:rPr>
          <w:rFonts w:ascii="Verdana" w:eastAsia="Verdana" w:hAnsi="Verdana" w:cs="Verdana"/>
          <w:b/>
          <w:bCs/>
          <w:color w:val="000000"/>
          <w:sz w:val="22"/>
          <w:szCs w:val="22"/>
        </w:rPr>
      </w:pPr>
      <w:r>
        <w:rPr>
          <w:rFonts w:ascii="Verdana" w:eastAsia="Verdana" w:hAnsi="Verdana" w:cs="Verdana"/>
          <w:b/>
          <w:bCs/>
          <w:color w:val="000000"/>
          <w:sz w:val="22"/>
          <w:szCs w:val="22"/>
        </w:rPr>
        <w:t>3</w:t>
      </w:r>
      <w:r w:rsidR="00490B05" w:rsidRPr="007F09A1">
        <w:rPr>
          <w:rFonts w:ascii="Verdana" w:eastAsia="Verdana" w:hAnsi="Verdana" w:cs="Verdana"/>
          <w:b/>
          <w:bCs/>
          <w:color w:val="000000"/>
          <w:sz w:val="22"/>
          <w:szCs w:val="22"/>
        </w:rPr>
        <w:t>.2. RATIFICACIÓN DE LAS ACTUACIONES ADELANTADAS Y JUSTIFICACIÓN TÉCNICA DE LA IMPOSIBILIDAD DE CUMPLIMIENTO EN EL TÉRMINO DE SEIS (6) MESES</w:t>
      </w:r>
    </w:p>
    <w:p w14:paraId="269E1C54" w14:textId="63836E27" w:rsidR="00490B05" w:rsidRPr="00490B05" w:rsidRDefault="00490B05" w:rsidP="00490B05">
      <w:pPr>
        <w:pStyle w:val="NormalWeb"/>
        <w:jc w:val="both"/>
        <w:rPr>
          <w:rFonts w:ascii="Verdana" w:eastAsia="Verdana" w:hAnsi="Verdana" w:cs="Verdana"/>
          <w:color w:val="000000"/>
          <w:sz w:val="22"/>
          <w:szCs w:val="22"/>
        </w:rPr>
      </w:pPr>
      <w:r w:rsidRPr="00490B05">
        <w:rPr>
          <w:rFonts w:ascii="Verdana" w:eastAsia="Verdana" w:hAnsi="Verdana" w:cs="Verdana"/>
          <w:color w:val="000000"/>
          <w:sz w:val="22"/>
          <w:szCs w:val="22"/>
        </w:rPr>
        <w:t>Como se ha venido manifestando a lo largo del proceso, el Ministerio de Ambiente y Desarrollo Sostenible ha mantenido una actividad administrativa ininterrumpida. Sin embargo, esta representación debe impugnar de manera enfática la orden de cumplimiento en el término perentorio de seis (6) meses por considerarla técnicamente inviable, materialmente imposible y desproporcionada frente a la magnitud de la carga obligacional. Esta afirmación se sustenta, de manera primordial, en los insumos técnicos de la DBBSE contenidos en el Memorando 21002026E3005466, los cuales certifican que el sistema en cuestión no es una base de datos estática, sino una plataforma de monitoreo en tiempo real de alta complejidad</w:t>
      </w:r>
    </w:p>
    <w:p w14:paraId="1AB17BFD" w14:textId="4425C12F" w:rsidR="00490B05" w:rsidRPr="00490B05" w:rsidRDefault="00490B05" w:rsidP="00490B05">
      <w:pPr>
        <w:pStyle w:val="NormalWeb"/>
        <w:jc w:val="both"/>
        <w:rPr>
          <w:rFonts w:ascii="Verdana" w:eastAsia="Verdana" w:hAnsi="Verdana" w:cs="Verdana"/>
          <w:color w:val="000000"/>
          <w:sz w:val="22"/>
          <w:szCs w:val="22"/>
        </w:rPr>
      </w:pPr>
      <w:r w:rsidRPr="00490B05">
        <w:rPr>
          <w:rFonts w:ascii="Verdana" w:eastAsia="Verdana" w:hAnsi="Verdana" w:cs="Verdana"/>
          <w:color w:val="000000"/>
          <w:sz w:val="22"/>
          <w:szCs w:val="22"/>
        </w:rPr>
        <w:t>La inviabilidad del plazo otorgado se fundamenta en que actualmente la entidad se encuentra agotando la fase de estructuración técnica e institucional. Pretender que en un lapso de seis meses se agoten etapas críticas como el levantamiento de requerimientos funcionales, el proceso de contratación estatal bajo los principios de la Ley 80 de 1993, el desarrollo del software, las pruebas de interoperabilidad con las 33 Corporaciones Autónomas Regionales y la puesta en marcha final, resulta en una orden de imposible ejecución física. Además, existe una dependencia absoluta de la gestión de terceros, pues la Ley 2153 de 2021 supedita el avance a la asesoría del MinTIC, y como consta en la Respuesta MinTIC Rad. 262032604, los tiempos de respuesta y ejecución de dicha autoridad tecnológica no son controlables por este Ministerio. Imponer un término tan breve ignora que el cumplimiento efectivo depende de una concurrencia de voluntades y capacidades transversales a todo el aparato estatal</w:t>
      </w:r>
    </w:p>
    <w:p w14:paraId="25EE589A" w14:textId="716C988F" w:rsidR="00490B05" w:rsidRPr="007F09A1" w:rsidRDefault="00434768" w:rsidP="00490B05">
      <w:pPr>
        <w:pStyle w:val="NormalWeb"/>
        <w:jc w:val="both"/>
        <w:rPr>
          <w:rFonts w:ascii="Verdana" w:eastAsia="Verdana" w:hAnsi="Verdana" w:cs="Verdana"/>
          <w:b/>
          <w:bCs/>
          <w:color w:val="000000"/>
          <w:sz w:val="22"/>
          <w:szCs w:val="22"/>
        </w:rPr>
      </w:pPr>
      <w:r>
        <w:rPr>
          <w:rFonts w:ascii="Verdana" w:eastAsia="Verdana" w:hAnsi="Verdana" w:cs="Verdana"/>
          <w:b/>
          <w:bCs/>
          <w:color w:val="000000"/>
          <w:sz w:val="22"/>
          <w:szCs w:val="22"/>
        </w:rPr>
        <w:t>3</w:t>
      </w:r>
      <w:r w:rsidR="00490B05" w:rsidRPr="007F09A1">
        <w:rPr>
          <w:rFonts w:ascii="Verdana" w:eastAsia="Verdana" w:hAnsi="Verdana" w:cs="Verdana"/>
          <w:b/>
          <w:bCs/>
          <w:color w:val="000000"/>
          <w:sz w:val="22"/>
          <w:szCs w:val="22"/>
        </w:rPr>
        <w:t>.3. RESPALDO JURISPRUDENCIAL SOBRE EL PRINCIPIO DE QUE NADIE ESTÁ OBLIGADO A LO IMPOSIBLE</w:t>
      </w:r>
    </w:p>
    <w:p w14:paraId="43C9CE8F" w14:textId="62FD8BD9" w:rsidR="00490B05" w:rsidRPr="007F09A1" w:rsidRDefault="00490B05" w:rsidP="00490B05">
      <w:pPr>
        <w:pStyle w:val="NormalWeb"/>
        <w:jc w:val="both"/>
        <w:rPr>
          <w:rFonts w:ascii="Verdana" w:eastAsia="Verdana" w:hAnsi="Verdana" w:cs="Verdana"/>
          <w:color w:val="000000"/>
          <w:sz w:val="22"/>
          <w:szCs w:val="22"/>
        </w:rPr>
      </w:pPr>
      <w:r w:rsidRPr="007F09A1">
        <w:rPr>
          <w:rFonts w:ascii="Verdana" w:eastAsia="Verdana" w:hAnsi="Verdana" w:cs="Verdana"/>
          <w:color w:val="000000"/>
          <w:sz w:val="22"/>
          <w:szCs w:val="22"/>
        </w:rPr>
        <w:t>La solicitud de modulación del plazo no es un ejercicio de renuencia, sino una petición amparada en la jurisprudencia de cierre de nuestro ordenamiento jurídico. La Corte Constitucional, en la Sentencia SU-050 de 2022</w:t>
      </w:r>
      <w:r w:rsidR="007F09A1">
        <w:rPr>
          <w:rStyle w:val="Refdenotaalpie"/>
          <w:rFonts w:ascii="Verdana" w:eastAsia="Verdana" w:hAnsi="Verdana" w:cs="Verdana"/>
          <w:color w:val="000000"/>
          <w:sz w:val="22"/>
          <w:szCs w:val="22"/>
        </w:rPr>
        <w:footnoteReference w:id="1"/>
      </w:r>
      <w:r w:rsidRPr="007F09A1">
        <w:rPr>
          <w:rFonts w:ascii="Verdana" w:eastAsia="Verdana" w:hAnsi="Verdana" w:cs="Verdana"/>
          <w:color w:val="000000"/>
          <w:sz w:val="22"/>
          <w:szCs w:val="22"/>
        </w:rPr>
        <w:t xml:space="preserve">, ha establecido con claridad que el cumplimiento de las órdenes judiciales debe ser analizado bajo criterios de capacidad funcional e institucional. En dicha providencia, la Corte ratificó el principio "ad </w:t>
      </w:r>
      <w:proofErr w:type="spellStart"/>
      <w:r w:rsidRPr="007F09A1">
        <w:rPr>
          <w:rFonts w:ascii="Verdana" w:eastAsia="Verdana" w:hAnsi="Verdana" w:cs="Verdana"/>
          <w:color w:val="000000"/>
          <w:sz w:val="22"/>
          <w:szCs w:val="22"/>
        </w:rPr>
        <w:t>impossibilia</w:t>
      </w:r>
      <w:proofErr w:type="spellEnd"/>
      <w:r w:rsidRPr="007F09A1">
        <w:rPr>
          <w:rFonts w:ascii="Verdana" w:eastAsia="Verdana" w:hAnsi="Verdana" w:cs="Verdana"/>
          <w:color w:val="000000"/>
          <w:sz w:val="22"/>
          <w:szCs w:val="22"/>
        </w:rPr>
        <w:t xml:space="preserve"> </w:t>
      </w:r>
      <w:proofErr w:type="spellStart"/>
      <w:r w:rsidRPr="007F09A1">
        <w:rPr>
          <w:rFonts w:ascii="Verdana" w:eastAsia="Verdana" w:hAnsi="Verdana" w:cs="Verdana"/>
          <w:color w:val="000000"/>
          <w:sz w:val="22"/>
          <w:szCs w:val="22"/>
        </w:rPr>
        <w:t>nemo</w:t>
      </w:r>
      <w:proofErr w:type="spellEnd"/>
      <w:r w:rsidRPr="007F09A1">
        <w:rPr>
          <w:rFonts w:ascii="Verdana" w:eastAsia="Verdana" w:hAnsi="Verdana" w:cs="Verdana"/>
          <w:color w:val="000000"/>
          <w:sz w:val="22"/>
          <w:szCs w:val="22"/>
        </w:rPr>
        <w:t xml:space="preserve"> </w:t>
      </w:r>
      <w:proofErr w:type="spellStart"/>
      <w:r w:rsidRPr="007F09A1">
        <w:rPr>
          <w:rFonts w:ascii="Verdana" w:eastAsia="Verdana" w:hAnsi="Verdana" w:cs="Verdana"/>
          <w:color w:val="000000"/>
          <w:sz w:val="22"/>
          <w:szCs w:val="22"/>
        </w:rPr>
        <w:t>tenetur</w:t>
      </w:r>
      <w:proofErr w:type="spellEnd"/>
      <w:r w:rsidRPr="007F09A1">
        <w:rPr>
          <w:rFonts w:ascii="Verdana" w:eastAsia="Verdana" w:hAnsi="Verdana" w:cs="Verdana"/>
          <w:color w:val="000000"/>
          <w:sz w:val="22"/>
          <w:szCs w:val="22"/>
        </w:rPr>
        <w:t xml:space="preserve">" nadie está obligado a lo imposible, señalando que el juez debe modular sus órdenes ante situaciones que, por su complejidad técnica o presupuestal, tornan </w:t>
      </w:r>
      <w:proofErr w:type="spellStart"/>
      <w:r w:rsidRPr="007F09A1">
        <w:rPr>
          <w:rFonts w:ascii="Verdana" w:eastAsia="Verdana" w:hAnsi="Verdana" w:cs="Verdana"/>
          <w:color w:val="000000"/>
          <w:sz w:val="22"/>
          <w:szCs w:val="22"/>
        </w:rPr>
        <w:t>infactible</w:t>
      </w:r>
      <w:proofErr w:type="spellEnd"/>
      <w:r w:rsidRPr="007F09A1">
        <w:rPr>
          <w:rFonts w:ascii="Verdana" w:eastAsia="Verdana" w:hAnsi="Verdana" w:cs="Verdana"/>
          <w:color w:val="000000"/>
          <w:sz w:val="22"/>
          <w:szCs w:val="22"/>
        </w:rPr>
        <w:t xml:space="preserve"> el acatamiento de lo resuelto en los términos originales. En este caso, la administración ha demostrado que no existe una omisión, sino una diligencia en curso que choca con barreras técnicas insalvables en el corto plazo</w:t>
      </w:r>
    </w:p>
    <w:p w14:paraId="7EB0C3EC" w14:textId="29D63EFB" w:rsidR="007F09A1" w:rsidRPr="007F09A1" w:rsidRDefault="00490B05" w:rsidP="007F09A1">
      <w:pPr>
        <w:pStyle w:val="NormalWeb"/>
        <w:jc w:val="both"/>
        <w:rPr>
          <w:rFonts w:ascii="Verdana" w:eastAsia="Verdana" w:hAnsi="Verdana" w:cs="Verdana"/>
          <w:color w:val="000000"/>
          <w:sz w:val="22"/>
          <w:szCs w:val="22"/>
        </w:rPr>
      </w:pPr>
      <w:r w:rsidRPr="007F09A1">
        <w:rPr>
          <w:rFonts w:ascii="Verdana" w:eastAsia="Verdana" w:hAnsi="Verdana" w:cs="Verdana"/>
          <w:color w:val="000000"/>
          <w:sz w:val="22"/>
          <w:szCs w:val="22"/>
        </w:rPr>
        <w:lastRenderedPageBreak/>
        <w:t>De igual manera, el Honorable Consejo de Estado, en Sentencia ACU-2021-00027</w:t>
      </w:r>
      <w:r w:rsidR="007F09A1">
        <w:rPr>
          <w:rStyle w:val="Refdenotaalpie"/>
          <w:rFonts w:ascii="Verdana" w:eastAsia="Verdana" w:hAnsi="Verdana" w:cs="Verdana"/>
          <w:color w:val="000000"/>
          <w:sz w:val="22"/>
          <w:szCs w:val="22"/>
        </w:rPr>
        <w:footnoteReference w:id="2"/>
      </w:r>
      <w:r w:rsidRPr="007F09A1">
        <w:rPr>
          <w:rFonts w:ascii="Verdana" w:eastAsia="Verdana" w:hAnsi="Verdana" w:cs="Verdana"/>
          <w:color w:val="000000"/>
          <w:sz w:val="22"/>
          <w:szCs w:val="22"/>
        </w:rPr>
        <w:t>, ha advertido que en el marco de una Acción de Cumplimiento es imperativo que el juez valore la sustentación técnica presentada por la entidad pública para evitar proferir órdenes utópicas. Exigir la creación de un sistema nacional de tal envergadura en seis meses obligaría a la administración a una ejecución apresurada que vulneraría el principio de eficacia administrativa y la seguridad de la información. Finalmente, tal como lo indicó la Corte Constitucional en la Sentencia C-651 de 1997</w:t>
      </w:r>
      <w:r w:rsidR="007F09A1">
        <w:rPr>
          <w:rStyle w:val="Refdenotaalpie"/>
          <w:rFonts w:ascii="Verdana" w:eastAsia="Verdana" w:hAnsi="Verdana" w:cs="Verdana"/>
          <w:color w:val="000000"/>
          <w:sz w:val="22"/>
          <w:szCs w:val="22"/>
        </w:rPr>
        <w:footnoteReference w:id="3"/>
      </w:r>
      <w:r w:rsidRPr="007F09A1">
        <w:rPr>
          <w:rFonts w:ascii="Verdana" w:eastAsia="Verdana" w:hAnsi="Verdana" w:cs="Verdana"/>
          <w:color w:val="000000"/>
          <w:sz w:val="22"/>
          <w:szCs w:val="22"/>
        </w:rPr>
        <w:t>, la imposibilidad técnica es una causal legítima que exonera a la administración, pues el derecho no puede exigir conductas heroicas o físicamente irrealizables. Por lo tanto, se solicita respetuosamente al Despacho ajustar el término a la realidad técnica certificada para garantizar que el sistema sea una herramienta sólida y funcional para la protección de los recursos naturales de la Nación</w:t>
      </w:r>
    </w:p>
    <w:p w14:paraId="28BBFEF3" w14:textId="5CE2438E" w:rsidR="00290E20" w:rsidRPr="007F09A1" w:rsidRDefault="00000000" w:rsidP="007F09A1">
      <w:pPr>
        <w:pStyle w:val="NormalWeb"/>
        <w:jc w:val="both"/>
        <w:rPr>
          <w:rFonts w:ascii="Verdana" w:eastAsia="Verdana" w:hAnsi="Verdana" w:cs="Verdana"/>
          <w:color w:val="000000"/>
          <w:sz w:val="22"/>
          <w:szCs w:val="22"/>
        </w:rPr>
      </w:pPr>
      <w:r w:rsidRPr="007F09A1">
        <w:rPr>
          <w:rFonts w:ascii="Verdana" w:eastAsia="Verdana" w:hAnsi="Verdana" w:cs="Verdana"/>
          <w:color w:val="000000"/>
          <w:sz w:val="22"/>
          <w:szCs w:val="22"/>
        </w:rPr>
        <w:t xml:space="preserve">Sumado a lo anterior, es menester poner de presente al H. Despacho que, internamente la Dirección de </w:t>
      </w:r>
      <w:r w:rsidR="007F09A1">
        <w:rPr>
          <w:rFonts w:ascii="Verdana" w:eastAsia="Verdana" w:hAnsi="Verdana" w:cs="Verdana"/>
          <w:color w:val="000000"/>
          <w:sz w:val="22"/>
          <w:szCs w:val="22"/>
        </w:rPr>
        <w:t xml:space="preserve">Boques, Biodiversidad y Servicios Ecosistémicos, </w:t>
      </w:r>
      <w:r w:rsidRPr="007F09A1">
        <w:rPr>
          <w:rFonts w:ascii="Verdana" w:eastAsia="Verdana" w:hAnsi="Verdana" w:cs="Verdana"/>
          <w:color w:val="000000"/>
          <w:sz w:val="22"/>
          <w:szCs w:val="22"/>
        </w:rPr>
        <w:t>mediante comunicación electrónica de fecha 12 de marzo de 2026, indicó, con ocasión a las pretensiones, lo siguiente:</w:t>
      </w:r>
    </w:p>
    <w:p w14:paraId="112FD9FD" w14:textId="77777777" w:rsidR="00290E20" w:rsidRPr="008B214D" w:rsidRDefault="0000000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ind w:left="810" w:right="738"/>
        <w:jc w:val="both"/>
        <w:rPr>
          <w:rFonts w:ascii="Verdana" w:eastAsia="Verdana" w:hAnsi="Verdana" w:cs="Verdana"/>
          <w:i/>
          <w:iCs/>
          <w:color w:val="000000"/>
        </w:rPr>
      </w:pPr>
      <w:r w:rsidRPr="008B214D">
        <w:rPr>
          <w:rFonts w:ascii="Verdana" w:eastAsia="Verdana" w:hAnsi="Verdana" w:cs="Verdana"/>
          <w:i/>
          <w:iCs/>
          <w:color w:val="000000"/>
        </w:rPr>
        <w:t>(…)</w:t>
      </w:r>
    </w:p>
    <w:p w14:paraId="73CA850A" w14:textId="77777777" w:rsidR="00290E20" w:rsidRPr="008B214D" w:rsidRDefault="00290E20">
      <w:pPr>
        <w:pBdr>
          <w:top w:val="nil"/>
          <w:left w:val="nil"/>
          <w:bottom w:val="nil"/>
          <w:right w:val="nil"/>
          <w:between w:val="nil"/>
        </w:pBdr>
        <w:spacing w:after="0"/>
        <w:jc w:val="both"/>
        <w:rPr>
          <w:rFonts w:ascii="Verdana" w:eastAsia="Verdana" w:hAnsi="Verdana" w:cs="Verdana"/>
          <w:color w:val="000000"/>
        </w:rPr>
      </w:pPr>
    </w:p>
    <w:p w14:paraId="3B5ED16F" w14:textId="77777777" w:rsidR="00290E20" w:rsidRPr="008B214D" w:rsidRDefault="00000000">
      <w:pPr>
        <w:spacing w:after="0"/>
        <w:ind w:left="810" w:right="738"/>
        <w:jc w:val="both"/>
        <w:rPr>
          <w:rFonts w:ascii="Verdana" w:eastAsia="Verdana" w:hAnsi="Verdana" w:cs="Verdana"/>
          <w:b/>
          <w:bCs/>
          <w:i/>
          <w:iCs/>
          <w:color w:val="000000"/>
        </w:rPr>
      </w:pPr>
      <w:r w:rsidRPr="008B214D">
        <w:rPr>
          <w:rFonts w:ascii="Verdana" w:eastAsia="Verdana" w:hAnsi="Verdana" w:cs="Verdana"/>
          <w:b/>
          <w:bCs/>
          <w:i/>
          <w:iCs/>
          <w:color w:val="000000"/>
        </w:rPr>
        <w:t>1. Insumos técnicos frente a los hechos y pretensiones de la demanda</w:t>
      </w:r>
    </w:p>
    <w:p w14:paraId="3F957274" w14:textId="77777777" w:rsidR="00290E20" w:rsidRPr="008B214D" w:rsidRDefault="00290E20">
      <w:pPr>
        <w:spacing w:after="0"/>
        <w:ind w:left="810" w:right="738"/>
        <w:jc w:val="both"/>
        <w:rPr>
          <w:rFonts w:ascii="Verdana" w:eastAsia="Verdana" w:hAnsi="Verdana" w:cs="Verdana"/>
          <w:b/>
          <w:bCs/>
          <w:i/>
          <w:iCs/>
          <w:color w:val="000000"/>
        </w:rPr>
      </w:pPr>
    </w:p>
    <w:p w14:paraId="6354B1E4" w14:textId="77777777" w:rsidR="00290E20" w:rsidRPr="008B214D" w:rsidRDefault="00000000">
      <w:pPr>
        <w:spacing w:after="0"/>
        <w:ind w:left="810" w:right="738"/>
        <w:jc w:val="both"/>
        <w:rPr>
          <w:rFonts w:ascii="Verdana" w:eastAsia="Verdana" w:hAnsi="Verdana" w:cs="Verdana"/>
          <w:i/>
          <w:iCs/>
          <w:color w:val="000000"/>
        </w:rPr>
      </w:pPr>
      <w:r w:rsidRPr="008B214D">
        <w:rPr>
          <w:rFonts w:ascii="Verdana" w:eastAsia="Verdana" w:hAnsi="Verdana" w:cs="Verdana"/>
          <w:i/>
          <w:iCs/>
          <w:color w:val="000000"/>
        </w:rPr>
        <w:t>La Dirección de Bosques, Biodiversidad y Servicios Ecosistémicos – DBBSE se permite aportar los siguientes elementos técnicos que pueden servir como insumo […] de la acción de cumplimiento.</w:t>
      </w:r>
    </w:p>
    <w:p w14:paraId="43396B4B" w14:textId="77777777" w:rsidR="00290E20" w:rsidRPr="008B214D" w:rsidRDefault="00290E20">
      <w:pPr>
        <w:spacing w:after="0"/>
        <w:ind w:left="810" w:right="738"/>
        <w:jc w:val="both"/>
        <w:rPr>
          <w:rFonts w:ascii="Verdana" w:eastAsia="Verdana" w:hAnsi="Verdana" w:cs="Verdana"/>
          <w:i/>
          <w:iCs/>
          <w:color w:val="000000"/>
        </w:rPr>
      </w:pPr>
    </w:p>
    <w:p w14:paraId="0CD5F291" w14:textId="77777777" w:rsidR="00290E20" w:rsidRPr="008B214D" w:rsidRDefault="00000000">
      <w:pPr>
        <w:spacing w:after="0"/>
        <w:ind w:left="810" w:right="738"/>
        <w:jc w:val="both"/>
        <w:rPr>
          <w:rFonts w:ascii="Verdana" w:eastAsia="Verdana" w:hAnsi="Verdana" w:cs="Verdana"/>
          <w:i/>
          <w:iCs/>
          <w:color w:val="000000"/>
        </w:rPr>
      </w:pPr>
      <w:r w:rsidRPr="008B214D">
        <w:rPr>
          <w:rFonts w:ascii="Verdana" w:eastAsia="Verdana" w:hAnsi="Verdana" w:cs="Verdana"/>
          <w:i/>
          <w:iCs/>
          <w:color w:val="000000"/>
        </w:rPr>
        <w:t xml:space="preserve">En primer lugar, es importante señalar que el Sistema de información, registro y monitoreo para el control del tráfico ilegal de fauna y flora silvestres, </w:t>
      </w:r>
      <w:r w:rsidRPr="008B214D">
        <w:rPr>
          <w:rFonts w:ascii="Verdana" w:eastAsia="Verdana" w:hAnsi="Verdana" w:cs="Verdana"/>
          <w:b/>
          <w:bCs/>
          <w:i/>
          <w:iCs/>
          <w:color w:val="000000"/>
        </w:rPr>
        <w:t>previsto en la Ley 2153 de 2021, se encuentra actualmente en proceso de estructuración técnica e institucional</w:t>
      </w:r>
      <w:r w:rsidRPr="008B214D">
        <w:rPr>
          <w:rFonts w:ascii="Verdana" w:eastAsia="Verdana" w:hAnsi="Verdana" w:cs="Verdana"/>
          <w:i/>
          <w:iCs/>
          <w:color w:val="000000"/>
        </w:rPr>
        <w:t>. En este contexto, desde el Ministerio se han venido adelantando análisis orientados a definir el alcance conceptual y funcional del sistema, así como los mecanismos de articulación con los instrumentos de información ambiental existentes.</w:t>
      </w:r>
    </w:p>
    <w:p w14:paraId="06C761BF" w14:textId="77777777" w:rsidR="00290E20" w:rsidRPr="008B214D" w:rsidRDefault="00290E20">
      <w:pPr>
        <w:spacing w:after="0"/>
        <w:ind w:left="810" w:right="738"/>
        <w:jc w:val="both"/>
        <w:rPr>
          <w:rFonts w:ascii="Verdana" w:eastAsia="Verdana" w:hAnsi="Verdana" w:cs="Verdana"/>
          <w:i/>
          <w:iCs/>
          <w:color w:val="000000"/>
        </w:rPr>
      </w:pPr>
    </w:p>
    <w:p w14:paraId="29FD914A" w14:textId="77777777" w:rsidR="00290E20" w:rsidRPr="008B214D" w:rsidRDefault="00000000">
      <w:pPr>
        <w:spacing w:after="0"/>
        <w:ind w:left="810" w:right="738"/>
        <w:jc w:val="both"/>
        <w:rPr>
          <w:rFonts w:ascii="Verdana" w:eastAsia="Verdana" w:hAnsi="Verdana" w:cs="Verdana"/>
          <w:i/>
          <w:iCs/>
          <w:color w:val="000000"/>
        </w:rPr>
      </w:pPr>
      <w:r w:rsidRPr="008B214D">
        <w:rPr>
          <w:rFonts w:ascii="Verdana" w:eastAsia="Verdana" w:hAnsi="Verdana" w:cs="Verdana"/>
          <w:i/>
          <w:iCs/>
          <w:color w:val="000000"/>
        </w:rPr>
        <w:t>De manera paralela, se ha venido realizando un ejercicio de revisión de la información actualmente generada por las autoridades ambientales regionales y urbanas, con el propósito de identificar necesidades de estandarización, fortalecimiento de los procesos de reporte y posibles esquemas de interoperabilidad entre sistemas de información relacionados con la gestión de la biodiversidad.</w:t>
      </w:r>
    </w:p>
    <w:p w14:paraId="7FBB807F" w14:textId="77777777" w:rsidR="00290E20" w:rsidRPr="008B214D" w:rsidRDefault="00290E20">
      <w:pPr>
        <w:spacing w:after="0"/>
        <w:ind w:left="810" w:right="738"/>
        <w:jc w:val="both"/>
        <w:rPr>
          <w:rFonts w:ascii="Verdana" w:eastAsia="Verdana" w:hAnsi="Verdana" w:cs="Verdana"/>
          <w:i/>
          <w:iCs/>
          <w:color w:val="000000"/>
        </w:rPr>
      </w:pPr>
    </w:p>
    <w:p w14:paraId="573D8651" w14:textId="77777777" w:rsidR="00290E20" w:rsidRPr="008B214D" w:rsidRDefault="00000000">
      <w:pPr>
        <w:spacing w:after="0"/>
        <w:ind w:left="810" w:right="738"/>
        <w:jc w:val="both"/>
        <w:rPr>
          <w:rFonts w:ascii="Verdana" w:eastAsia="Verdana" w:hAnsi="Verdana" w:cs="Verdana"/>
          <w:i/>
          <w:iCs/>
          <w:color w:val="000000"/>
        </w:rPr>
      </w:pPr>
      <w:r w:rsidRPr="008B214D">
        <w:rPr>
          <w:rFonts w:ascii="Verdana" w:eastAsia="Verdana" w:hAnsi="Verdana" w:cs="Verdana"/>
          <w:b/>
          <w:bCs/>
          <w:i/>
          <w:iCs/>
          <w:color w:val="000000"/>
        </w:rPr>
        <w:t>Es importante precisar que el Ministerio ya cuenta con información consolidada reportada periódicamente por las autoridades ambientales, en el marco de la normativa vigente, particularmente en lo relacionado con incautaciones, decomisos, entregas voluntarias y procesos de disposición de especímenes de fauna y flora silvestres</w:t>
      </w:r>
      <w:r w:rsidRPr="008B214D">
        <w:rPr>
          <w:rFonts w:ascii="Verdana" w:eastAsia="Verdana" w:hAnsi="Verdana" w:cs="Verdana"/>
          <w:i/>
          <w:iCs/>
          <w:color w:val="000000"/>
        </w:rPr>
        <w:t xml:space="preserve">. Esta información constituye un insumo técnico relevante para el </w:t>
      </w:r>
      <w:r w:rsidRPr="008B214D">
        <w:rPr>
          <w:rFonts w:ascii="Verdana" w:eastAsia="Verdana" w:hAnsi="Verdana" w:cs="Verdana"/>
          <w:i/>
          <w:iCs/>
          <w:color w:val="000000"/>
        </w:rPr>
        <w:lastRenderedPageBreak/>
        <w:t>análisis de la problemática del tráfico ilegal de especies y para la formulación de lineamientos de política pública orientados a su prevención y control.</w:t>
      </w:r>
    </w:p>
    <w:p w14:paraId="6E56A6C4" w14:textId="77777777" w:rsidR="00290E20" w:rsidRPr="008B214D" w:rsidRDefault="00290E20">
      <w:pPr>
        <w:spacing w:after="0"/>
        <w:ind w:left="810" w:right="738"/>
        <w:jc w:val="both"/>
        <w:rPr>
          <w:rFonts w:ascii="Verdana" w:eastAsia="Verdana" w:hAnsi="Verdana" w:cs="Verdana"/>
          <w:i/>
          <w:iCs/>
          <w:color w:val="000000"/>
        </w:rPr>
      </w:pPr>
    </w:p>
    <w:p w14:paraId="378D67D3" w14:textId="43FF4045" w:rsidR="00290E20" w:rsidRPr="00414D07" w:rsidRDefault="00000000" w:rsidP="00414D07">
      <w:pPr>
        <w:spacing w:after="0"/>
        <w:ind w:left="810" w:right="738"/>
        <w:jc w:val="both"/>
        <w:rPr>
          <w:rFonts w:ascii="Verdana" w:eastAsia="Verdana" w:hAnsi="Verdana" w:cs="Verdana"/>
          <w:i/>
          <w:iCs/>
          <w:color w:val="000000"/>
        </w:rPr>
      </w:pPr>
      <w:r w:rsidRPr="008B214D">
        <w:rPr>
          <w:rFonts w:ascii="Verdana" w:eastAsia="Verdana" w:hAnsi="Verdana" w:cs="Verdana"/>
          <w:i/>
          <w:iCs/>
          <w:color w:val="000000"/>
        </w:rPr>
        <w:t>En ese sentido, el sistema previsto en la Ley 2153 de 2021 busca fortalecer, integrar y estandarizar los mecanismos de información existentes, con el fin de mejorar la trazabilidad, el seguimiento y la consolidación de la información generada por las diferentes autoridades competentes.</w:t>
      </w:r>
      <w:r w:rsidRPr="008B214D">
        <w:rPr>
          <w:rFonts w:ascii="Verdana" w:eastAsia="Verdana" w:hAnsi="Verdana" w:cs="Verdana"/>
          <w:color w:val="000000"/>
        </w:rPr>
        <w:t>” (…) …</w:t>
      </w:r>
    </w:p>
    <w:p w14:paraId="46D4E7C3" w14:textId="77777777" w:rsidR="00290E20" w:rsidRPr="008B214D" w:rsidRDefault="00290E20">
      <w:pPr>
        <w:pBdr>
          <w:top w:val="nil"/>
          <w:left w:val="nil"/>
          <w:bottom w:val="nil"/>
          <w:right w:val="nil"/>
          <w:between w:val="nil"/>
        </w:pBdr>
        <w:spacing w:after="0"/>
        <w:jc w:val="right"/>
        <w:rPr>
          <w:rFonts w:ascii="Verdana" w:eastAsia="Verdana" w:hAnsi="Verdana" w:cs="Verdana"/>
          <w:color w:val="000000"/>
        </w:rPr>
      </w:pPr>
    </w:p>
    <w:p w14:paraId="09596493" w14:textId="54A80B9D" w:rsidR="00290E20" w:rsidRPr="008B214D" w:rsidRDefault="00000000" w:rsidP="007F09A1">
      <w:pPr>
        <w:pBdr>
          <w:top w:val="nil"/>
          <w:left w:val="nil"/>
          <w:bottom w:val="nil"/>
          <w:right w:val="nil"/>
          <w:between w:val="nil"/>
        </w:pBdr>
        <w:spacing w:after="0"/>
        <w:jc w:val="right"/>
        <w:rPr>
          <w:rFonts w:ascii="Verdana" w:eastAsia="Verdana" w:hAnsi="Verdana" w:cs="Verdana"/>
          <w:color w:val="000000"/>
        </w:rPr>
      </w:pPr>
      <w:r w:rsidRPr="008B214D">
        <w:rPr>
          <w:rFonts w:ascii="Verdana" w:eastAsia="Verdana" w:hAnsi="Verdana" w:cs="Verdana"/>
          <w:color w:val="000000"/>
        </w:rPr>
        <w:t>(Negrita fuera del texto original)</w:t>
      </w:r>
    </w:p>
    <w:p w14:paraId="48F3BBAD" w14:textId="77777777" w:rsidR="00290E20" w:rsidRPr="008B214D" w:rsidRDefault="00290E20">
      <w:pPr>
        <w:pBdr>
          <w:top w:val="nil"/>
          <w:left w:val="nil"/>
          <w:bottom w:val="nil"/>
          <w:right w:val="nil"/>
          <w:between w:val="nil"/>
        </w:pBdr>
        <w:spacing w:after="0"/>
        <w:jc w:val="both"/>
        <w:rPr>
          <w:rFonts w:ascii="Verdana" w:eastAsia="Verdana" w:hAnsi="Verdana" w:cs="Verdana"/>
          <w:color w:val="000000"/>
        </w:rPr>
      </w:pPr>
    </w:p>
    <w:p w14:paraId="4973C1FA" w14:textId="77777777" w:rsidR="00290E20" w:rsidRPr="008B214D" w:rsidRDefault="00000000">
      <w:pPr>
        <w:numPr>
          <w:ilvl w:val="0"/>
          <w:numId w:val="1"/>
        </w:numPr>
        <w:pBdr>
          <w:top w:val="nil"/>
          <w:left w:val="nil"/>
          <w:bottom w:val="nil"/>
          <w:right w:val="nil"/>
          <w:between w:val="nil"/>
        </w:pBdr>
        <w:spacing w:after="0"/>
        <w:jc w:val="center"/>
        <w:rPr>
          <w:rFonts w:ascii="Verdana" w:eastAsia="Verdana" w:hAnsi="Verdana" w:cs="Verdana"/>
          <w:b/>
          <w:bCs/>
          <w:color w:val="000000"/>
        </w:rPr>
      </w:pPr>
      <w:r w:rsidRPr="008B214D">
        <w:rPr>
          <w:rFonts w:ascii="Verdana" w:eastAsia="Verdana" w:hAnsi="Verdana" w:cs="Verdana"/>
          <w:b/>
          <w:bCs/>
          <w:color w:val="000000"/>
        </w:rPr>
        <w:t>PRUEBAS</w:t>
      </w:r>
    </w:p>
    <w:p w14:paraId="78E55D66" w14:textId="77777777" w:rsidR="00290E20" w:rsidRPr="008B214D" w:rsidRDefault="00290E20">
      <w:pPr>
        <w:pBdr>
          <w:top w:val="nil"/>
          <w:left w:val="nil"/>
          <w:bottom w:val="nil"/>
          <w:right w:val="nil"/>
          <w:between w:val="nil"/>
        </w:pBdr>
        <w:spacing w:after="0"/>
        <w:jc w:val="both"/>
        <w:rPr>
          <w:rFonts w:ascii="Verdana" w:eastAsia="Verdana" w:hAnsi="Verdana" w:cs="Verdana"/>
          <w:b/>
          <w:bCs/>
          <w:color w:val="000000"/>
        </w:rPr>
      </w:pPr>
    </w:p>
    <w:p w14:paraId="123CFA22" w14:textId="77777777" w:rsidR="00290E20" w:rsidRPr="008B214D" w:rsidRDefault="00000000">
      <w:pPr>
        <w:pBdr>
          <w:top w:val="nil"/>
          <w:left w:val="nil"/>
          <w:bottom w:val="nil"/>
          <w:right w:val="nil"/>
          <w:between w:val="nil"/>
        </w:pBdr>
        <w:spacing w:after="0"/>
        <w:jc w:val="both"/>
        <w:rPr>
          <w:rFonts w:ascii="Verdana" w:eastAsia="Verdana" w:hAnsi="Verdana" w:cs="Verdana"/>
          <w:b/>
          <w:bCs/>
          <w:color w:val="000000"/>
        </w:rPr>
      </w:pPr>
      <w:r w:rsidRPr="008B214D">
        <w:rPr>
          <w:rFonts w:ascii="Verdana" w:eastAsia="Verdana" w:hAnsi="Verdana" w:cs="Verdana"/>
          <w:b/>
          <w:bCs/>
          <w:color w:val="000000"/>
        </w:rPr>
        <w:t>Respecto de las aportadas y solicitadas por mi poderdante.</w:t>
      </w:r>
    </w:p>
    <w:p w14:paraId="5451AF7D" w14:textId="77777777" w:rsidR="00290E20" w:rsidRPr="008B214D" w:rsidRDefault="00290E20" w:rsidP="007F09A1">
      <w:pPr>
        <w:pBdr>
          <w:top w:val="nil"/>
          <w:left w:val="nil"/>
          <w:bottom w:val="nil"/>
          <w:right w:val="nil"/>
          <w:between w:val="nil"/>
        </w:pBdr>
        <w:spacing w:after="0"/>
        <w:rPr>
          <w:rFonts w:ascii="Verdana" w:eastAsia="Verdana" w:hAnsi="Verdana" w:cs="Verdana"/>
          <w:b/>
          <w:bCs/>
          <w:color w:val="000000"/>
          <w:highlight w:val="yellow"/>
        </w:rPr>
      </w:pPr>
    </w:p>
    <w:p w14:paraId="038B8439" w14:textId="77777777" w:rsidR="00335358" w:rsidRPr="00335358" w:rsidRDefault="00335358" w:rsidP="00335358">
      <w:pPr>
        <w:pBdr>
          <w:top w:val="nil"/>
          <w:left w:val="nil"/>
          <w:bottom w:val="nil"/>
          <w:right w:val="nil"/>
          <w:between w:val="nil"/>
        </w:pBdr>
        <w:spacing w:after="0"/>
        <w:ind w:left="720"/>
        <w:jc w:val="both"/>
        <w:rPr>
          <w:rFonts w:ascii="Verdana" w:eastAsia="Verdana" w:hAnsi="Verdana" w:cs="Verdana"/>
          <w:b/>
          <w:bCs/>
          <w:color w:val="000000"/>
        </w:rPr>
      </w:pPr>
    </w:p>
    <w:p w14:paraId="798D69D4" w14:textId="5EC2927D" w:rsidR="00335358" w:rsidRPr="00335358" w:rsidRDefault="00335358">
      <w:pPr>
        <w:numPr>
          <w:ilvl w:val="0"/>
          <w:numId w:val="3"/>
        </w:numPr>
        <w:pBdr>
          <w:top w:val="nil"/>
          <w:left w:val="nil"/>
          <w:bottom w:val="nil"/>
          <w:right w:val="nil"/>
          <w:between w:val="nil"/>
        </w:pBdr>
        <w:spacing w:after="0"/>
        <w:jc w:val="both"/>
        <w:rPr>
          <w:rFonts w:ascii="Verdana" w:eastAsia="Verdana" w:hAnsi="Verdana" w:cs="Verdana"/>
          <w:color w:val="000000"/>
        </w:rPr>
      </w:pPr>
      <w:r w:rsidRPr="00335358">
        <w:rPr>
          <w:rFonts w:ascii="Verdana" w:eastAsia="Verdana" w:hAnsi="Verdana" w:cs="Verdana"/>
          <w:color w:val="000000"/>
        </w:rPr>
        <w:t>Memorando de radicado No. 21002026E3005466 del 13 de marzo de 2026 de la Dirección de Bosques, Biodiversidad y Servicios Ecosistémicos, y sus anexos</w:t>
      </w:r>
    </w:p>
    <w:p w14:paraId="3A2DE379" w14:textId="77777777" w:rsidR="00290E20" w:rsidRPr="008B214D" w:rsidRDefault="00290E20">
      <w:pPr>
        <w:pBdr>
          <w:top w:val="nil"/>
          <w:left w:val="nil"/>
          <w:bottom w:val="nil"/>
          <w:right w:val="nil"/>
          <w:between w:val="nil"/>
        </w:pBdr>
        <w:spacing w:after="0"/>
        <w:jc w:val="both"/>
        <w:rPr>
          <w:rFonts w:ascii="Verdana" w:eastAsia="Verdana" w:hAnsi="Verdana" w:cs="Verdana"/>
          <w:b/>
          <w:bCs/>
          <w:color w:val="000000"/>
        </w:rPr>
      </w:pPr>
    </w:p>
    <w:p w14:paraId="0D7C6BC2" w14:textId="77777777" w:rsidR="00290E20" w:rsidRPr="008B214D" w:rsidRDefault="00290E20">
      <w:pPr>
        <w:pBdr>
          <w:top w:val="nil"/>
          <w:left w:val="nil"/>
          <w:bottom w:val="nil"/>
          <w:right w:val="nil"/>
          <w:between w:val="nil"/>
        </w:pBdr>
        <w:spacing w:after="0"/>
        <w:jc w:val="both"/>
        <w:rPr>
          <w:rFonts w:ascii="Verdana" w:eastAsia="Verdana" w:hAnsi="Verdana" w:cs="Verdana"/>
          <w:b/>
          <w:bCs/>
          <w:color w:val="000000"/>
        </w:rPr>
      </w:pPr>
    </w:p>
    <w:p w14:paraId="793E99EF" w14:textId="77777777" w:rsidR="00290E20" w:rsidRPr="008B214D" w:rsidRDefault="00000000">
      <w:pPr>
        <w:numPr>
          <w:ilvl w:val="0"/>
          <w:numId w:val="1"/>
        </w:numPr>
        <w:pBdr>
          <w:top w:val="nil"/>
          <w:left w:val="nil"/>
          <w:bottom w:val="nil"/>
          <w:right w:val="nil"/>
          <w:between w:val="nil"/>
        </w:pBdr>
        <w:spacing w:after="0"/>
        <w:ind w:left="1083"/>
        <w:jc w:val="center"/>
        <w:rPr>
          <w:rFonts w:ascii="Verdana" w:eastAsia="Verdana" w:hAnsi="Verdana" w:cs="Verdana"/>
          <w:b/>
          <w:bCs/>
          <w:color w:val="000000"/>
        </w:rPr>
      </w:pPr>
      <w:r w:rsidRPr="008B214D">
        <w:rPr>
          <w:rFonts w:ascii="Verdana" w:eastAsia="Verdana" w:hAnsi="Verdana" w:cs="Verdana"/>
          <w:b/>
          <w:bCs/>
          <w:color w:val="000000"/>
        </w:rPr>
        <w:t>ANEXOS</w:t>
      </w:r>
    </w:p>
    <w:p w14:paraId="71A46952" w14:textId="77777777" w:rsidR="00290E20" w:rsidRPr="008B214D" w:rsidRDefault="00290E20">
      <w:pPr>
        <w:pBdr>
          <w:top w:val="nil"/>
          <w:left w:val="nil"/>
          <w:bottom w:val="nil"/>
          <w:right w:val="nil"/>
          <w:between w:val="nil"/>
        </w:pBdr>
        <w:spacing w:after="0"/>
        <w:jc w:val="both"/>
        <w:rPr>
          <w:rFonts w:ascii="Verdana" w:eastAsia="Verdana" w:hAnsi="Verdana" w:cs="Verdana"/>
          <w:color w:val="000000"/>
        </w:rPr>
      </w:pPr>
    </w:p>
    <w:p w14:paraId="4B696699" w14:textId="77777777" w:rsidR="00290E20" w:rsidRPr="008B214D" w:rsidRDefault="00000000">
      <w:pPr>
        <w:numPr>
          <w:ilvl w:val="0"/>
          <w:numId w:val="2"/>
        </w:numPr>
        <w:pBdr>
          <w:top w:val="nil"/>
          <w:left w:val="nil"/>
          <w:bottom w:val="nil"/>
          <w:right w:val="nil"/>
          <w:between w:val="nil"/>
        </w:pBdr>
        <w:spacing w:after="0"/>
        <w:jc w:val="both"/>
        <w:rPr>
          <w:rFonts w:ascii="Verdana" w:eastAsia="Verdana" w:hAnsi="Verdana" w:cs="Verdana"/>
          <w:color w:val="000000"/>
        </w:rPr>
      </w:pPr>
      <w:r w:rsidRPr="008B214D">
        <w:rPr>
          <w:rFonts w:ascii="Verdana" w:eastAsia="Verdana" w:hAnsi="Verdana" w:cs="Verdana"/>
          <w:color w:val="000000"/>
        </w:rPr>
        <w:t>Poder legalmente otorgado por la Jefe de la Oficina Asesora Jurídica del Ministerio de Ambiente y Desarrollo Sostenible.</w:t>
      </w:r>
    </w:p>
    <w:p w14:paraId="2591E682" w14:textId="77777777" w:rsidR="00290E20" w:rsidRPr="008B214D" w:rsidRDefault="00000000">
      <w:pPr>
        <w:numPr>
          <w:ilvl w:val="0"/>
          <w:numId w:val="2"/>
        </w:numPr>
        <w:pBdr>
          <w:top w:val="nil"/>
          <w:left w:val="nil"/>
          <w:bottom w:val="nil"/>
          <w:right w:val="nil"/>
          <w:between w:val="nil"/>
        </w:pBdr>
        <w:spacing w:after="0"/>
        <w:jc w:val="both"/>
        <w:rPr>
          <w:rFonts w:ascii="Verdana" w:eastAsia="Verdana" w:hAnsi="Verdana" w:cs="Verdana"/>
          <w:color w:val="000000"/>
        </w:rPr>
      </w:pPr>
      <w:r w:rsidRPr="008B214D">
        <w:rPr>
          <w:rFonts w:ascii="Verdana" w:eastAsia="Verdana" w:hAnsi="Verdana" w:cs="Verdana"/>
          <w:color w:val="000000"/>
        </w:rPr>
        <w:t xml:space="preserve">Resolución No. 1163 del 21 de agosto de 2025. </w:t>
      </w:r>
    </w:p>
    <w:p w14:paraId="6944C46B" w14:textId="77777777" w:rsidR="00290E20" w:rsidRPr="008B214D" w:rsidRDefault="00000000">
      <w:pPr>
        <w:numPr>
          <w:ilvl w:val="0"/>
          <w:numId w:val="2"/>
        </w:numPr>
        <w:pBdr>
          <w:top w:val="nil"/>
          <w:left w:val="nil"/>
          <w:bottom w:val="nil"/>
          <w:right w:val="nil"/>
          <w:between w:val="nil"/>
        </w:pBdr>
        <w:spacing w:after="0"/>
        <w:jc w:val="both"/>
        <w:rPr>
          <w:rFonts w:ascii="Verdana" w:eastAsia="Verdana" w:hAnsi="Verdana" w:cs="Verdana"/>
          <w:color w:val="000000"/>
        </w:rPr>
      </w:pPr>
      <w:r w:rsidRPr="008B214D">
        <w:rPr>
          <w:rFonts w:ascii="Verdana" w:eastAsia="Verdana" w:hAnsi="Verdana" w:cs="Verdana"/>
          <w:color w:val="000000"/>
        </w:rPr>
        <w:t xml:space="preserve">Acta de Posesión No. 077 suscrita el 21 de agosto de 2025. </w:t>
      </w:r>
    </w:p>
    <w:p w14:paraId="0E3029BF" w14:textId="77777777" w:rsidR="00290E20" w:rsidRPr="008B214D" w:rsidRDefault="00000000">
      <w:pPr>
        <w:numPr>
          <w:ilvl w:val="0"/>
          <w:numId w:val="2"/>
        </w:numPr>
        <w:pBdr>
          <w:top w:val="nil"/>
          <w:left w:val="nil"/>
          <w:bottom w:val="nil"/>
          <w:right w:val="nil"/>
          <w:between w:val="nil"/>
        </w:pBdr>
        <w:spacing w:after="0"/>
        <w:jc w:val="both"/>
        <w:rPr>
          <w:rFonts w:ascii="Verdana" w:eastAsia="Verdana" w:hAnsi="Verdana" w:cs="Verdana"/>
          <w:color w:val="000000"/>
        </w:rPr>
      </w:pPr>
      <w:r w:rsidRPr="008B214D">
        <w:rPr>
          <w:rFonts w:ascii="Verdana" w:eastAsia="Verdana" w:hAnsi="Verdana" w:cs="Verdana"/>
          <w:color w:val="000000"/>
        </w:rPr>
        <w:t>Resolución No. 0022 del 18 de octubre de 2011.</w:t>
      </w:r>
    </w:p>
    <w:p w14:paraId="68BE34F0" w14:textId="77777777" w:rsidR="00290E20" w:rsidRPr="008B214D" w:rsidRDefault="00000000">
      <w:pPr>
        <w:numPr>
          <w:ilvl w:val="0"/>
          <w:numId w:val="2"/>
        </w:numPr>
        <w:pBdr>
          <w:top w:val="nil"/>
          <w:left w:val="nil"/>
          <w:bottom w:val="nil"/>
          <w:right w:val="nil"/>
          <w:between w:val="nil"/>
        </w:pBdr>
        <w:spacing w:after="0"/>
        <w:jc w:val="both"/>
        <w:rPr>
          <w:rFonts w:ascii="Verdana" w:eastAsia="Verdana" w:hAnsi="Verdana" w:cs="Verdana"/>
          <w:color w:val="000000"/>
        </w:rPr>
      </w:pPr>
      <w:r w:rsidRPr="008B214D">
        <w:rPr>
          <w:rFonts w:ascii="Verdana" w:eastAsia="Verdana" w:hAnsi="Verdana" w:cs="Verdana"/>
          <w:color w:val="000000"/>
        </w:rPr>
        <w:t>Documento de identidad y tarjeta profesional del apoderado judicial.</w:t>
      </w:r>
    </w:p>
    <w:p w14:paraId="6401D000" w14:textId="77777777" w:rsidR="00290E20" w:rsidRDefault="00000000">
      <w:pPr>
        <w:numPr>
          <w:ilvl w:val="0"/>
          <w:numId w:val="2"/>
        </w:numPr>
        <w:pBdr>
          <w:top w:val="nil"/>
          <w:left w:val="nil"/>
          <w:bottom w:val="nil"/>
          <w:right w:val="nil"/>
          <w:between w:val="nil"/>
        </w:pBdr>
        <w:spacing w:after="0"/>
        <w:jc w:val="both"/>
        <w:rPr>
          <w:rFonts w:ascii="Verdana" w:eastAsia="Verdana" w:hAnsi="Verdana" w:cs="Verdana"/>
          <w:color w:val="000000"/>
        </w:rPr>
      </w:pPr>
      <w:r w:rsidRPr="008B214D">
        <w:rPr>
          <w:rFonts w:ascii="Verdana" w:eastAsia="Verdana" w:hAnsi="Verdana" w:cs="Verdana"/>
          <w:color w:val="000000"/>
        </w:rPr>
        <w:t xml:space="preserve">Más los documentos citados en el acápite de pruebas. </w:t>
      </w:r>
    </w:p>
    <w:p w14:paraId="27FC6372" w14:textId="77777777" w:rsidR="007F09A1" w:rsidRPr="008B214D" w:rsidRDefault="007F09A1" w:rsidP="007F09A1">
      <w:pPr>
        <w:pBdr>
          <w:top w:val="nil"/>
          <w:left w:val="nil"/>
          <w:bottom w:val="nil"/>
          <w:right w:val="nil"/>
          <w:between w:val="nil"/>
        </w:pBdr>
        <w:spacing w:after="0"/>
        <w:ind w:left="720"/>
        <w:jc w:val="both"/>
        <w:rPr>
          <w:rFonts w:ascii="Verdana" w:eastAsia="Verdana" w:hAnsi="Verdana" w:cs="Verdana"/>
          <w:color w:val="000000"/>
        </w:rPr>
      </w:pPr>
    </w:p>
    <w:p w14:paraId="4BB905BB" w14:textId="6060DE77" w:rsidR="00290E20" w:rsidRPr="008B214D" w:rsidRDefault="00000000">
      <w:pPr>
        <w:numPr>
          <w:ilvl w:val="0"/>
          <w:numId w:val="1"/>
        </w:numPr>
        <w:pBdr>
          <w:top w:val="nil"/>
          <w:left w:val="nil"/>
          <w:bottom w:val="nil"/>
          <w:right w:val="nil"/>
          <w:between w:val="nil"/>
        </w:pBdr>
        <w:spacing w:after="0"/>
        <w:jc w:val="center"/>
        <w:rPr>
          <w:rFonts w:ascii="Verdana" w:eastAsia="Verdana" w:hAnsi="Verdana" w:cs="Verdana"/>
          <w:b/>
          <w:bCs/>
          <w:color w:val="000000"/>
        </w:rPr>
      </w:pPr>
      <w:r w:rsidRPr="008B214D">
        <w:rPr>
          <w:rFonts w:ascii="Verdana" w:eastAsia="Verdana" w:hAnsi="Verdana" w:cs="Verdana"/>
          <w:b/>
          <w:bCs/>
          <w:color w:val="000000"/>
        </w:rPr>
        <w:t>PETICIÓN</w:t>
      </w:r>
    </w:p>
    <w:p w14:paraId="141DC741" w14:textId="77777777" w:rsidR="00290E20" w:rsidRPr="008B214D" w:rsidRDefault="00290E20">
      <w:pPr>
        <w:pBdr>
          <w:top w:val="nil"/>
          <w:left w:val="nil"/>
          <w:bottom w:val="nil"/>
          <w:right w:val="nil"/>
          <w:between w:val="nil"/>
        </w:pBdr>
        <w:spacing w:after="0"/>
        <w:jc w:val="both"/>
        <w:rPr>
          <w:rFonts w:ascii="Verdana" w:eastAsia="Verdana" w:hAnsi="Verdana" w:cs="Verdana"/>
          <w:b/>
          <w:bCs/>
          <w:color w:val="000000"/>
        </w:rPr>
      </w:pPr>
    </w:p>
    <w:p w14:paraId="5571C6CE" w14:textId="77777777" w:rsidR="00290E20" w:rsidRPr="008B214D" w:rsidRDefault="00000000">
      <w:pPr>
        <w:pBdr>
          <w:top w:val="nil"/>
          <w:left w:val="nil"/>
          <w:bottom w:val="nil"/>
          <w:right w:val="nil"/>
          <w:between w:val="nil"/>
        </w:pBdr>
        <w:spacing w:after="0"/>
        <w:jc w:val="both"/>
        <w:rPr>
          <w:rFonts w:ascii="Verdana" w:eastAsia="Verdana" w:hAnsi="Verdana" w:cs="Verdana"/>
          <w:color w:val="000000"/>
        </w:rPr>
      </w:pPr>
      <w:r w:rsidRPr="008B214D">
        <w:rPr>
          <w:rFonts w:ascii="Verdana" w:eastAsia="Verdana" w:hAnsi="Verdana" w:cs="Verdana"/>
          <w:color w:val="000000"/>
        </w:rPr>
        <w:t>Por lo expuesto en precedencia, respetuosamente formulo las siguientes peticiones:</w:t>
      </w:r>
    </w:p>
    <w:p w14:paraId="08E49D8A" w14:textId="77777777" w:rsidR="00290E20" w:rsidRPr="008B214D" w:rsidRDefault="00290E20">
      <w:pPr>
        <w:pBdr>
          <w:top w:val="nil"/>
          <w:left w:val="nil"/>
          <w:bottom w:val="nil"/>
          <w:right w:val="nil"/>
          <w:between w:val="nil"/>
        </w:pBdr>
        <w:spacing w:after="0"/>
        <w:jc w:val="both"/>
        <w:rPr>
          <w:rFonts w:ascii="Verdana" w:eastAsia="Verdana" w:hAnsi="Verdana" w:cs="Verdana"/>
          <w:b/>
          <w:bCs/>
          <w:color w:val="000000"/>
        </w:rPr>
      </w:pPr>
    </w:p>
    <w:p w14:paraId="457C5C4C" w14:textId="5EBD7FFC" w:rsidR="00290E20" w:rsidRPr="008B214D" w:rsidRDefault="00000000">
      <w:pPr>
        <w:pBdr>
          <w:top w:val="nil"/>
          <w:left w:val="nil"/>
          <w:bottom w:val="nil"/>
          <w:right w:val="nil"/>
          <w:between w:val="nil"/>
        </w:pBdr>
        <w:spacing w:after="0"/>
        <w:jc w:val="both"/>
        <w:rPr>
          <w:rFonts w:ascii="Verdana" w:eastAsia="Verdana" w:hAnsi="Verdana" w:cs="Verdana"/>
        </w:rPr>
      </w:pPr>
      <w:r w:rsidRPr="008B214D">
        <w:rPr>
          <w:rFonts w:ascii="Verdana" w:eastAsia="Verdana" w:hAnsi="Verdana" w:cs="Verdana"/>
          <w:b/>
          <w:bCs/>
          <w:color w:val="000000"/>
        </w:rPr>
        <w:t xml:space="preserve">PRIMERA: </w:t>
      </w:r>
      <w:r w:rsidR="007F09A1" w:rsidRPr="007F09A1">
        <w:rPr>
          <w:rFonts w:ascii="Verdana" w:eastAsia="Verdana" w:hAnsi="Verdana" w:cs="Verdana"/>
          <w:color w:val="000000"/>
        </w:rPr>
        <w:t xml:space="preserve">Con base en las consideraciones antes expuestas, respetuosamente solicito al Honorable Consejo de Estado REVOCAR la sentencia proferida por el Tribunal Administrativo de Cundinamarca </w:t>
      </w:r>
      <w:proofErr w:type="spellStart"/>
      <w:r w:rsidR="00434768">
        <w:rPr>
          <w:rFonts w:ascii="Verdana" w:eastAsia="Verdana" w:hAnsi="Verdana" w:cs="Verdana"/>
          <w:color w:val="000000"/>
        </w:rPr>
        <w:t>Seccion</w:t>
      </w:r>
      <w:proofErr w:type="spellEnd"/>
      <w:r w:rsidR="00434768">
        <w:rPr>
          <w:rFonts w:ascii="Verdana" w:eastAsia="Verdana" w:hAnsi="Verdana" w:cs="Verdana"/>
          <w:color w:val="000000"/>
        </w:rPr>
        <w:t xml:space="preserve"> Primera </w:t>
      </w:r>
      <w:proofErr w:type="spellStart"/>
      <w:r w:rsidR="00434768">
        <w:rPr>
          <w:rFonts w:ascii="Verdana" w:eastAsia="Verdana" w:hAnsi="Verdana" w:cs="Verdana"/>
          <w:color w:val="000000"/>
        </w:rPr>
        <w:t>Subseccion</w:t>
      </w:r>
      <w:proofErr w:type="spellEnd"/>
      <w:r w:rsidR="00434768">
        <w:rPr>
          <w:rFonts w:ascii="Verdana" w:eastAsia="Verdana" w:hAnsi="Verdana" w:cs="Verdana"/>
          <w:color w:val="000000"/>
        </w:rPr>
        <w:t xml:space="preserve"> B d</w:t>
      </w:r>
      <w:r w:rsidR="007F09A1" w:rsidRPr="007F09A1">
        <w:rPr>
          <w:rFonts w:ascii="Verdana" w:eastAsia="Verdana" w:hAnsi="Verdana" w:cs="Verdana"/>
          <w:color w:val="000000"/>
        </w:rPr>
        <w:t xml:space="preserve">el </w:t>
      </w:r>
      <w:r w:rsidR="00434768">
        <w:rPr>
          <w:rFonts w:ascii="Verdana" w:eastAsia="Verdana" w:hAnsi="Verdana" w:cs="Verdana"/>
          <w:color w:val="000000"/>
        </w:rPr>
        <w:t>28</w:t>
      </w:r>
      <w:r w:rsidR="007F09A1" w:rsidRPr="007F09A1">
        <w:rPr>
          <w:rFonts w:ascii="Verdana" w:eastAsia="Verdana" w:hAnsi="Verdana" w:cs="Verdana"/>
          <w:color w:val="000000"/>
        </w:rPr>
        <w:t xml:space="preserve"> de </w:t>
      </w:r>
      <w:r w:rsidR="00434768">
        <w:rPr>
          <w:rFonts w:ascii="Verdana" w:eastAsia="Verdana" w:hAnsi="Verdana" w:cs="Verdana"/>
          <w:color w:val="000000"/>
        </w:rPr>
        <w:t>abril</w:t>
      </w:r>
      <w:r w:rsidR="007F09A1" w:rsidRPr="007F09A1">
        <w:rPr>
          <w:rFonts w:ascii="Verdana" w:eastAsia="Verdana" w:hAnsi="Verdana" w:cs="Verdana"/>
          <w:color w:val="000000"/>
        </w:rPr>
        <w:t xml:space="preserve"> de </w:t>
      </w:r>
      <w:r w:rsidR="00434768">
        <w:rPr>
          <w:rFonts w:ascii="Verdana" w:eastAsia="Verdana" w:hAnsi="Verdana" w:cs="Verdana"/>
          <w:color w:val="000000"/>
        </w:rPr>
        <w:t>2026</w:t>
      </w:r>
      <w:r w:rsidR="007F09A1" w:rsidRPr="007F09A1">
        <w:rPr>
          <w:rFonts w:ascii="Verdana" w:eastAsia="Verdana" w:hAnsi="Verdana" w:cs="Verdana"/>
          <w:color w:val="000000"/>
        </w:rPr>
        <w:t>, dado que, como se indicó previamente, esta entidad no ha incurrido en inacción, desinterés u omisión en adelantar las gestiones para reglamentar los artículos de la norma relacionados en la presente acción de cumplimiento, a contrario sensu, esta cartera ministerial ha puesto sus capacidades humanas, administrativas y técnicas para avanzar en el proceso reglamentario que es complejo por la naturaleza del asunto a reglamentar</w:t>
      </w:r>
    </w:p>
    <w:p w14:paraId="4EEDAD0B" w14:textId="77777777" w:rsidR="00290E20" w:rsidRPr="008B214D" w:rsidRDefault="00000000">
      <w:pPr>
        <w:pBdr>
          <w:top w:val="nil"/>
          <w:left w:val="nil"/>
          <w:bottom w:val="nil"/>
          <w:right w:val="nil"/>
          <w:between w:val="nil"/>
        </w:pBdr>
        <w:spacing w:after="0"/>
        <w:jc w:val="both"/>
        <w:rPr>
          <w:rFonts w:ascii="Verdana" w:eastAsia="Verdana" w:hAnsi="Verdana" w:cs="Verdana"/>
        </w:rPr>
      </w:pPr>
      <w:r w:rsidRPr="008B214D">
        <w:t xml:space="preserve">     </w:t>
      </w:r>
    </w:p>
    <w:p w14:paraId="0F146C3F" w14:textId="7D235AA0" w:rsidR="00290E20" w:rsidRDefault="00000000">
      <w:pPr>
        <w:pBdr>
          <w:top w:val="nil"/>
          <w:left w:val="nil"/>
          <w:bottom w:val="nil"/>
          <w:right w:val="nil"/>
          <w:between w:val="nil"/>
        </w:pBdr>
        <w:spacing w:after="0"/>
        <w:jc w:val="both"/>
        <w:rPr>
          <w:rFonts w:ascii="Verdana" w:eastAsia="Verdana" w:hAnsi="Verdana" w:cs="Verdana"/>
          <w:color w:val="000000"/>
        </w:rPr>
      </w:pPr>
      <w:r w:rsidRPr="008B214D">
        <w:rPr>
          <w:rFonts w:ascii="Verdana" w:eastAsia="Verdana" w:hAnsi="Verdana" w:cs="Verdana"/>
          <w:b/>
          <w:bCs/>
          <w:color w:val="000000"/>
        </w:rPr>
        <w:t>SEGUNDA:</w:t>
      </w:r>
      <w:r w:rsidRPr="008B214D">
        <w:rPr>
          <w:rFonts w:ascii="Verdana" w:eastAsia="Verdana" w:hAnsi="Verdana" w:cs="Verdana"/>
          <w:color w:val="000000"/>
        </w:rPr>
        <w:t xml:space="preserve"> </w:t>
      </w:r>
      <w:r w:rsidR="007F09A1" w:rsidRPr="007F09A1">
        <w:rPr>
          <w:rFonts w:ascii="Verdana" w:eastAsia="Verdana" w:hAnsi="Verdana" w:cs="Verdana"/>
          <w:color w:val="000000"/>
        </w:rPr>
        <w:t>En caso de que no acceda a la petición principal, solicito de manera subsidiaria:</w:t>
      </w:r>
    </w:p>
    <w:p w14:paraId="3BA8D74B" w14:textId="77777777" w:rsidR="007F09A1" w:rsidRDefault="007F09A1" w:rsidP="007F09A1">
      <w:pPr>
        <w:pBdr>
          <w:top w:val="nil"/>
          <w:left w:val="nil"/>
          <w:bottom w:val="nil"/>
          <w:right w:val="nil"/>
          <w:between w:val="nil"/>
        </w:pBdr>
        <w:spacing w:after="0"/>
        <w:jc w:val="both"/>
        <w:rPr>
          <w:rFonts w:ascii="Verdana" w:eastAsia="Verdana" w:hAnsi="Verdana" w:cs="Verdana"/>
          <w:color w:val="000000"/>
        </w:rPr>
      </w:pPr>
    </w:p>
    <w:p w14:paraId="1168DC91" w14:textId="0CFBE940" w:rsidR="007F09A1" w:rsidRDefault="007F09A1" w:rsidP="007F09A1">
      <w:pPr>
        <w:pBdr>
          <w:top w:val="nil"/>
          <w:left w:val="nil"/>
          <w:bottom w:val="nil"/>
          <w:right w:val="nil"/>
          <w:between w:val="nil"/>
        </w:pBdr>
        <w:spacing w:after="0"/>
        <w:jc w:val="both"/>
        <w:rPr>
          <w:rFonts w:ascii="Verdana" w:eastAsia="Verdana" w:hAnsi="Verdana" w:cs="Verdana"/>
          <w:color w:val="000000"/>
        </w:rPr>
      </w:pPr>
      <w:r w:rsidRPr="007F09A1">
        <w:rPr>
          <w:rFonts w:ascii="Verdana" w:eastAsia="Verdana" w:hAnsi="Verdana" w:cs="Verdana"/>
          <w:color w:val="000000"/>
        </w:rPr>
        <w:t xml:space="preserve">Que SE MODIFIQUE parcialmente la orden dictada en primera instancia, en el sentido de otorgar a la administración un plazo suficiente, necesario, razonable y proporcional para la expedición de la reglamentación referida, teniendo en cuenta la complejidad de los trámites y gestiones detallados tanto en la contestación de la demanda como en este documento, con plena observancia de </w:t>
      </w:r>
      <w:r w:rsidRPr="007F09A1">
        <w:rPr>
          <w:rFonts w:ascii="Verdana" w:eastAsia="Verdana" w:hAnsi="Verdana" w:cs="Verdana"/>
          <w:color w:val="000000"/>
        </w:rPr>
        <w:lastRenderedPageBreak/>
        <w:t>los lineamientos de técnica normativa de la Presidencia de la República y del principio de legalidad. El término de seis (6) meses (como lo plantea el a quo) resulta completamente escaso, insuficiente, desproporcionado e imposible de cumplir</w:t>
      </w:r>
    </w:p>
    <w:p w14:paraId="4393F52F" w14:textId="77777777" w:rsidR="00434768" w:rsidRPr="007F09A1" w:rsidRDefault="00434768" w:rsidP="007F09A1">
      <w:pPr>
        <w:pBdr>
          <w:top w:val="nil"/>
          <w:left w:val="nil"/>
          <w:bottom w:val="nil"/>
          <w:right w:val="nil"/>
          <w:between w:val="nil"/>
        </w:pBdr>
        <w:spacing w:after="0"/>
        <w:jc w:val="both"/>
        <w:rPr>
          <w:rFonts w:ascii="Verdana" w:eastAsia="Verdana" w:hAnsi="Verdana" w:cs="Verdana"/>
          <w:color w:val="000000"/>
        </w:rPr>
      </w:pPr>
    </w:p>
    <w:p w14:paraId="71E6EE24" w14:textId="7BA72FAB" w:rsidR="007F09A1" w:rsidRPr="007F09A1" w:rsidRDefault="007F09A1" w:rsidP="007F09A1">
      <w:pPr>
        <w:pBdr>
          <w:top w:val="nil"/>
          <w:left w:val="nil"/>
          <w:bottom w:val="nil"/>
          <w:right w:val="nil"/>
          <w:between w:val="nil"/>
        </w:pBdr>
        <w:spacing w:after="0"/>
        <w:jc w:val="both"/>
        <w:rPr>
          <w:rFonts w:ascii="Verdana" w:eastAsia="Verdana" w:hAnsi="Verdana" w:cs="Verdana"/>
          <w:color w:val="000000"/>
        </w:rPr>
      </w:pPr>
      <w:r w:rsidRPr="007F09A1">
        <w:rPr>
          <w:rFonts w:ascii="Verdana" w:eastAsia="Verdana" w:hAnsi="Verdana" w:cs="Verdana"/>
          <w:color w:val="000000"/>
        </w:rPr>
        <w:t>Así, este Ministerio reitera que estima razonable un plazo para la reglamentación de un (1) año y seis</w:t>
      </w:r>
      <w:r>
        <w:rPr>
          <w:rFonts w:ascii="Verdana" w:eastAsia="Verdana" w:hAnsi="Verdana" w:cs="Verdana"/>
          <w:color w:val="000000"/>
        </w:rPr>
        <w:t xml:space="preserve"> </w:t>
      </w:r>
      <w:r w:rsidRPr="007F09A1">
        <w:rPr>
          <w:rFonts w:ascii="Verdana" w:eastAsia="Verdana" w:hAnsi="Verdana" w:cs="Verdana"/>
          <w:color w:val="000000"/>
        </w:rPr>
        <w:t>(6) meses, considerando la complejidad del proceso que debe surtirse para la expedición de la norma, aunada a la necesidad de seguir de manera estricta los lineamientos de Presidencia de la República en relación con la técnica normativa, insertos en el Decreto 1081 del 26 de mayo de 2015, “Por medio del cual se expide el Decreto Reglamentario Único del Sector Presidencia de la República” y la irrestricta observancia al principio de legalidad así como del principio de participación ciudadana y mejora normativa.</w:t>
      </w:r>
    </w:p>
    <w:p w14:paraId="1D8959EC" w14:textId="77777777" w:rsidR="00290E20" w:rsidRPr="008B214D" w:rsidRDefault="00290E20">
      <w:pPr>
        <w:pBdr>
          <w:top w:val="nil"/>
          <w:left w:val="nil"/>
          <w:bottom w:val="nil"/>
          <w:right w:val="nil"/>
          <w:between w:val="nil"/>
        </w:pBdr>
        <w:spacing w:after="0"/>
        <w:jc w:val="both"/>
        <w:rPr>
          <w:rFonts w:ascii="Verdana" w:eastAsia="Verdana" w:hAnsi="Verdana" w:cs="Verdana"/>
          <w:color w:val="000000"/>
        </w:rPr>
      </w:pPr>
    </w:p>
    <w:p w14:paraId="394B6C94" w14:textId="77777777" w:rsidR="00290E20" w:rsidRPr="008B214D" w:rsidRDefault="00290E20">
      <w:pPr>
        <w:pBdr>
          <w:top w:val="nil"/>
          <w:left w:val="nil"/>
          <w:bottom w:val="nil"/>
          <w:right w:val="nil"/>
          <w:between w:val="nil"/>
        </w:pBdr>
        <w:spacing w:after="0"/>
        <w:jc w:val="both"/>
        <w:rPr>
          <w:rFonts w:ascii="Verdana" w:eastAsia="Verdana" w:hAnsi="Verdana" w:cs="Verdana"/>
          <w:color w:val="000000"/>
        </w:rPr>
      </w:pPr>
    </w:p>
    <w:p w14:paraId="1D914C4C" w14:textId="77777777" w:rsidR="00290E20" w:rsidRPr="008B214D" w:rsidRDefault="00000000">
      <w:pPr>
        <w:pBdr>
          <w:top w:val="nil"/>
          <w:left w:val="nil"/>
          <w:bottom w:val="nil"/>
          <w:right w:val="nil"/>
          <w:between w:val="nil"/>
        </w:pBdr>
        <w:spacing w:after="0"/>
        <w:jc w:val="center"/>
        <w:rPr>
          <w:rFonts w:ascii="Verdana" w:eastAsia="Verdana" w:hAnsi="Verdana" w:cs="Verdana"/>
          <w:b/>
          <w:bCs/>
          <w:color w:val="000000"/>
        </w:rPr>
      </w:pPr>
      <w:r w:rsidRPr="008B214D">
        <w:rPr>
          <w:rFonts w:ascii="Verdana" w:eastAsia="Verdana" w:hAnsi="Verdana" w:cs="Verdana"/>
          <w:b/>
          <w:bCs/>
          <w:color w:val="000000"/>
        </w:rPr>
        <w:t>XI. NOTIFICACIONES</w:t>
      </w:r>
    </w:p>
    <w:p w14:paraId="6A28D3FA" w14:textId="77777777" w:rsidR="00290E20" w:rsidRPr="008B214D" w:rsidRDefault="00290E20">
      <w:pPr>
        <w:pBdr>
          <w:top w:val="nil"/>
          <w:left w:val="nil"/>
          <w:bottom w:val="nil"/>
          <w:right w:val="nil"/>
          <w:between w:val="nil"/>
        </w:pBdr>
        <w:spacing w:after="0"/>
        <w:jc w:val="both"/>
        <w:rPr>
          <w:rFonts w:ascii="Verdana" w:eastAsia="Verdana" w:hAnsi="Verdana" w:cs="Verdana"/>
          <w:color w:val="000000"/>
        </w:rPr>
      </w:pPr>
    </w:p>
    <w:p w14:paraId="3B590BE4" w14:textId="77777777" w:rsidR="00290E20" w:rsidRPr="008B214D" w:rsidRDefault="00000000">
      <w:pPr>
        <w:pBdr>
          <w:top w:val="nil"/>
          <w:left w:val="nil"/>
          <w:bottom w:val="nil"/>
          <w:right w:val="nil"/>
          <w:between w:val="nil"/>
        </w:pBdr>
        <w:spacing w:after="0"/>
        <w:jc w:val="both"/>
        <w:rPr>
          <w:rFonts w:ascii="Verdana" w:eastAsia="Verdana" w:hAnsi="Verdana" w:cs="Verdana"/>
          <w:i/>
          <w:iCs/>
          <w:color w:val="000000"/>
        </w:rPr>
      </w:pPr>
      <w:r w:rsidRPr="008B214D">
        <w:rPr>
          <w:rFonts w:ascii="Verdana" w:eastAsia="Verdana" w:hAnsi="Verdana" w:cs="Verdana"/>
          <w:color w:val="000000"/>
        </w:rPr>
        <w:t xml:space="preserve">Mi mandante recibirá notificaciones en la Calle 37 No. 8 – 40 de la ciudad de Bogotá D.C. y al buzón electrónico </w:t>
      </w:r>
      <w:hyperlink r:id="rId9">
        <w:r w:rsidR="00290E20" w:rsidRPr="008B214D">
          <w:rPr>
            <w:rFonts w:ascii="Verdana" w:eastAsia="Verdana" w:hAnsi="Verdana" w:cs="Verdana"/>
            <w:color w:val="0563C1"/>
            <w:u w:val="single"/>
          </w:rPr>
          <w:t>procesosjudiciales@minambiente.gov.co</w:t>
        </w:r>
      </w:hyperlink>
      <w:r w:rsidRPr="008B214D">
        <w:rPr>
          <w:rFonts w:ascii="Verdana" w:eastAsia="Verdana" w:hAnsi="Verdana" w:cs="Verdana"/>
          <w:color w:val="000000"/>
        </w:rPr>
        <w:t xml:space="preserve">. </w:t>
      </w:r>
    </w:p>
    <w:p w14:paraId="6229FD26" w14:textId="77777777" w:rsidR="00290E20" w:rsidRPr="008B214D" w:rsidRDefault="00290E20">
      <w:pPr>
        <w:pBdr>
          <w:top w:val="nil"/>
          <w:left w:val="nil"/>
          <w:bottom w:val="nil"/>
          <w:right w:val="nil"/>
          <w:between w:val="nil"/>
        </w:pBdr>
        <w:spacing w:after="0"/>
        <w:jc w:val="both"/>
        <w:rPr>
          <w:rFonts w:ascii="Verdana" w:eastAsia="Verdana" w:hAnsi="Verdana" w:cs="Verdana"/>
          <w:i/>
          <w:iCs/>
          <w:color w:val="000000"/>
        </w:rPr>
      </w:pPr>
    </w:p>
    <w:p w14:paraId="7FE1740A" w14:textId="77777777" w:rsidR="00290E20" w:rsidRPr="008B214D" w:rsidRDefault="00000000">
      <w:pPr>
        <w:pBdr>
          <w:top w:val="nil"/>
          <w:left w:val="nil"/>
          <w:bottom w:val="nil"/>
          <w:right w:val="nil"/>
          <w:between w:val="nil"/>
        </w:pBdr>
        <w:spacing w:after="0"/>
        <w:jc w:val="both"/>
        <w:rPr>
          <w:rFonts w:ascii="Verdana" w:eastAsia="Verdana" w:hAnsi="Verdana" w:cs="Verdana"/>
          <w:i/>
          <w:iCs/>
          <w:color w:val="000000"/>
        </w:rPr>
      </w:pPr>
      <w:r w:rsidRPr="008B214D">
        <w:rPr>
          <w:rFonts w:ascii="Verdana" w:eastAsia="Verdana" w:hAnsi="Verdana" w:cs="Verdana"/>
          <w:color w:val="000000"/>
        </w:rPr>
        <w:t xml:space="preserve">El abajo firmante las recibirá en la Calle 37 No. 8 – 40, Piso 5° de la ciudad de Bogotá D.C. y al buzón electrónico </w:t>
      </w:r>
      <w:hyperlink r:id="rId10">
        <w:r w:rsidR="00290E20" w:rsidRPr="008B214D">
          <w:rPr>
            <w:rFonts w:ascii="Verdana" w:eastAsia="Verdana" w:hAnsi="Verdana" w:cs="Verdana"/>
            <w:color w:val="0563C1"/>
            <w:u w:val="single"/>
          </w:rPr>
          <w:t>HAmezquitaG@minambiente.gov.co</w:t>
        </w:r>
      </w:hyperlink>
      <w:r w:rsidRPr="008B214D">
        <w:rPr>
          <w:rFonts w:ascii="Verdana" w:eastAsia="Verdana" w:hAnsi="Verdana" w:cs="Verdana"/>
          <w:color w:val="000000"/>
          <w:u w:val="single"/>
        </w:rPr>
        <w:t>.</w:t>
      </w:r>
    </w:p>
    <w:p w14:paraId="072DB0A7" w14:textId="77777777" w:rsidR="00290E20" w:rsidRPr="008B214D" w:rsidRDefault="00290E20">
      <w:pPr>
        <w:pBdr>
          <w:top w:val="nil"/>
          <w:left w:val="nil"/>
          <w:bottom w:val="nil"/>
          <w:right w:val="nil"/>
          <w:between w:val="nil"/>
        </w:pBdr>
        <w:spacing w:after="0"/>
        <w:jc w:val="both"/>
        <w:rPr>
          <w:rFonts w:ascii="Verdana" w:eastAsia="Verdana" w:hAnsi="Verdana" w:cs="Verdana"/>
          <w:color w:val="000000"/>
        </w:rPr>
      </w:pPr>
    </w:p>
    <w:p w14:paraId="7EDEA44C" w14:textId="77777777" w:rsidR="00290E20" w:rsidRPr="008B214D" w:rsidRDefault="00000000">
      <w:pPr>
        <w:pBdr>
          <w:top w:val="nil"/>
          <w:left w:val="nil"/>
          <w:bottom w:val="nil"/>
          <w:right w:val="nil"/>
          <w:between w:val="nil"/>
        </w:pBdr>
        <w:spacing w:after="0"/>
        <w:ind w:hanging="2"/>
        <w:rPr>
          <w:rFonts w:ascii="Verdana" w:eastAsia="Verdana" w:hAnsi="Verdana" w:cs="Verdana"/>
          <w:color w:val="000000"/>
        </w:rPr>
      </w:pPr>
      <w:r w:rsidRPr="008B214D">
        <w:rPr>
          <w:rFonts w:ascii="Verdana" w:eastAsia="Verdana" w:hAnsi="Verdana" w:cs="Verdana"/>
          <w:color w:val="000000"/>
        </w:rPr>
        <w:t>Cordial Saludo,</w:t>
      </w:r>
    </w:p>
    <w:p w14:paraId="3E51E933" w14:textId="77777777" w:rsidR="00290E20" w:rsidRPr="008B214D" w:rsidRDefault="00000000">
      <w:pPr>
        <w:spacing w:after="0"/>
        <w:ind w:hanging="2"/>
        <w:jc w:val="both"/>
        <w:rPr>
          <w:rFonts w:ascii="Verdana" w:eastAsia="Verdana" w:hAnsi="Verdana" w:cs="Verdana"/>
          <w:color w:val="000000"/>
        </w:rPr>
      </w:pPr>
      <w:r w:rsidRPr="008B214D">
        <w:rPr>
          <w:noProof/>
        </w:rPr>
        <w:drawing>
          <wp:anchor distT="0" distB="0" distL="0" distR="0" simplePos="0" relativeHeight="251658240" behindDoc="1" locked="0" layoutInCell="1" hidden="0" allowOverlap="1" wp14:anchorId="7498C195" wp14:editId="23475529">
            <wp:simplePos x="0" y="0"/>
            <wp:positionH relativeFrom="column">
              <wp:posOffset>-124459</wp:posOffset>
            </wp:positionH>
            <wp:positionV relativeFrom="paragraph">
              <wp:posOffset>139989</wp:posOffset>
            </wp:positionV>
            <wp:extent cx="1656080" cy="899237"/>
            <wp:effectExtent l="0" t="0" r="0" b="0"/>
            <wp:wrapNone/>
            <wp:docPr id="175096626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
                    <a:srcRect/>
                    <a:stretch>
                      <a:fillRect/>
                    </a:stretch>
                  </pic:blipFill>
                  <pic:spPr>
                    <a:xfrm>
                      <a:off x="0" y="0"/>
                      <a:ext cx="1656080" cy="899237"/>
                    </a:xfrm>
                    <a:prstGeom prst="rect">
                      <a:avLst/>
                    </a:prstGeom>
                    <a:ln/>
                  </pic:spPr>
                </pic:pic>
              </a:graphicData>
            </a:graphic>
          </wp:anchor>
        </w:drawing>
      </w:r>
    </w:p>
    <w:p w14:paraId="676C3173" w14:textId="77777777" w:rsidR="00290E20" w:rsidRPr="008B214D" w:rsidRDefault="00000000">
      <w:pPr>
        <w:spacing w:after="0"/>
        <w:ind w:hanging="2"/>
        <w:jc w:val="both"/>
        <w:rPr>
          <w:rFonts w:ascii="Verdana" w:eastAsia="Verdana" w:hAnsi="Verdana" w:cs="Verdana"/>
          <w:b/>
          <w:bCs/>
          <w:color w:val="000000"/>
        </w:rPr>
      </w:pPr>
      <w:r w:rsidRPr="008B214D">
        <w:rPr>
          <w:rFonts w:ascii="Verdana" w:eastAsia="Verdana" w:hAnsi="Verdana" w:cs="Verdana"/>
          <w:b/>
          <w:bCs/>
          <w:color w:val="000000"/>
        </w:rPr>
        <w:t xml:space="preserve">                           </w:t>
      </w:r>
    </w:p>
    <w:p w14:paraId="3CB20682" w14:textId="77777777" w:rsidR="00290E20" w:rsidRPr="008B214D" w:rsidRDefault="00290E20">
      <w:pPr>
        <w:spacing w:after="0"/>
        <w:ind w:hanging="2"/>
        <w:jc w:val="both"/>
        <w:rPr>
          <w:rFonts w:ascii="Verdana" w:eastAsia="Verdana" w:hAnsi="Verdana" w:cs="Verdana"/>
          <w:b/>
          <w:bCs/>
          <w:color w:val="000000"/>
        </w:rPr>
      </w:pPr>
    </w:p>
    <w:p w14:paraId="14B07B20" w14:textId="77777777" w:rsidR="00290E20" w:rsidRPr="008B214D" w:rsidRDefault="00290E20">
      <w:pPr>
        <w:spacing w:after="0"/>
        <w:ind w:hanging="2"/>
        <w:jc w:val="both"/>
        <w:rPr>
          <w:rFonts w:ascii="Verdana" w:eastAsia="Verdana" w:hAnsi="Verdana" w:cs="Verdana"/>
          <w:b/>
          <w:bCs/>
          <w:color w:val="000000"/>
        </w:rPr>
      </w:pPr>
    </w:p>
    <w:p w14:paraId="5170428E" w14:textId="77777777" w:rsidR="00290E20" w:rsidRPr="008B214D" w:rsidRDefault="00000000">
      <w:pPr>
        <w:spacing w:after="0"/>
        <w:ind w:hanging="2"/>
        <w:jc w:val="both"/>
        <w:rPr>
          <w:rFonts w:ascii="Verdana" w:eastAsia="Verdana" w:hAnsi="Verdana" w:cs="Verdana"/>
          <w:b/>
          <w:bCs/>
          <w:color w:val="000000"/>
        </w:rPr>
      </w:pPr>
      <w:r w:rsidRPr="008B214D">
        <w:rPr>
          <w:rFonts w:ascii="Verdana" w:eastAsia="Verdana" w:hAnsi="Verdana" w:cs="Verdana"/>
          <w:b/>
          <w:bCs/>
          <w:color w:val="000000"/>
        </w:rPr>
        <w:t xml:space="preserve">                           .´.</w:t>
      </w:r>
    </w:p>
    <w:p w14:paraId="5AB629CF" w14:textId="77777777" w:rsidR="00290E20" w:rsidRPr="008B214D" w:rsidRDefault="00000000">
      <w:pPr>
        <w:spacing w:after="0"/>
        <w:ind w:hanging="2"/>
        <w:jc w:val="both"/>
        <w:rPr>
          <w:rFonts w:ascii="Verdana" w:eastAsia="Verdana" w:hAnsi="Verdana" w:cs="Verdana"/>
          <w:b/>
          <w:bCs/>
          <w:color w:val="000000"/>
        </w:rPr>
      </w:pPr>
      <w:r w:rsidRPr="008B214D">
        <w:rPr>
          <w:rFonts w:ascii="Verdana" w:eastAsia="Verdana" w:hAnsi="Verdana" w:cs="Verdana"/>
          <w:b/>
          <w:bCs/>
          <w:color w:val="000000"/>
        </w:rPr>
        <w:t>HARRISON AMÉZQUITA GAMA</w:t>
      </w:r>
    </w:p>
    <w:p w14:paraId="196EDD71" w14:textId="77777777" w:rsidR="00290E20" w:rsidRPr="008B214D" w:rsidRDefault="00000000">
      <w:pPr>
        <w:spacing w:after="0"/>
        <w:ind w:hanging="2"/>
        <w:jc w:val="both"/>
        <w:rPr>
          <w:rFonts w:ascii="Verdana" w:eastAsia="Verdana" w:hAnsi="Verdana" w:cs="Verdana"/>
          <w:color w:val="000000"/>
        </w:rPr>
      </w:pPr>
      <w:r w:rsidRPr="008B214D">
        <w:rPr>
          <w:rFonts w:ascii="Verdana" w:eastAsia="Verdana" w:hAnsi="Verdana" w:cs="Verdana"/>
          <w:color w:val="000000"/>
        </w:rPr>
        <w:t xml:space="preserve">C.C 1.032.431.123 </w:t>
      </w:r>
    </w:p>
    <w:p w14:paraId="4D31F976" w14:textId="77777777" w:rsidR="00290E20" w:rsidRPr="008B214D" w:rsidRDefault="00000000">
      <w:pPr>
        <w:pBdr>
          <w:top w:val="nil"/>
          <w:left w:val="nil"/>
          <w:bottom w:val="nil"/>
          <w:right w:val="nil"/>
          <w:between w:val="nil"/>
        </w:pBdr>
        <w:spacing w:after="0"/>
        <w:rPr>
          <w:rFonts w:ascii="Verdana" w:eastAsia="Verdana" w:hAnsi="Verdana" w:cs="Verdana"/>
          <w:b/>
          <w:bCs/>
          <w:color w:val="000000"/>
        </w:rPr>
      </w:pPr>
      <w:r w:rsidRPr="008B214D">
        <w:rPr>
          <w:rFonts w:ascii="Verdana" w:eastAsia="Verdana" w:hAnsi="Verdana" w:cs="Verdana"/>
          <w:color w:val="000000"/>
        </w:rPr>
        <w:t xml:space="preserve">T.P. 213.093 </w:t>
      </w:r>
    </w:p>
    <w:p w14:paraId="113C13AA" w14:textId="77777777" w:rsidR="00290E20" w:rsidRPr="008B214D" w:rsidRDefault="00000000">
      <w:pPr>
        <w:spacing w:after="0"/>
        <w:ind w:hanging="2"/>
        <w:jc w:val="both"/>
        <w:rPr>
          <w:rFonts w:ascii="Verdana" w:eastAsia="Verdana" w:hAnsi="Verdana" w:cs="Verdana"/>
          <w:color w:val="000000"/>
          <w:u w:val="single"/>
        </w:rPr>
      </w:pPr>
      <w:r w:rsidRPr="008B214D">
        <w:rPr>
          <w:rFonts w:ascii="Verdana" w:eastAsia="Verdana" w:hAnsi="Verdana" w:cs="Verdana"/>
          <w:color w:val="000000"/>
        </w:rPr>
        <w:t xml:space="preserve">Correo electrónico: </w:t>
      </w:r>
      <w:hyperlink r:id="rId12">
        <w:r w:rsidR="00290E20" w:rsidRPr="008B214D">
          <w:rPr>
            <w:rFonts w:ascii="Verdana" w:eastAsia="Verdana" w:hAnsi="Verdana" w:cs="Verdana"/>
            <w:color w:val="0563C1"/>
            <w:u w:val="single"/>
          </w:rPr>
          <w:t>HAmezquitaG@minambiente.gov.co</w:t>
        </w:r>
      </w:hyperlink>
    </w:p>
    <w:p w14:paraId="48CB1488" w14:textId="77777777" w:rsidR="00290E20" w:rsidRPr="008B214D" w:rsidRDefault="00290E20">
      <w:pPr>
        <w:spacing w:after="0"/>
        <w:jc w:val="both"/>
        <w:rPr>
          <w:rFonts w:ascii="Verdana" w:eastAsia="Verdana" w:hAnsi="Verdana" w:cs="Verdana"/>
          <w:color w:val="000000"/>
        </w:rPr>
      </w:pPr>
    </w:p>
    <w:p w14:paraId="31DF92F4" w14:textId="59A93EC4" w:rsidR="00290E20" w:rsidRPr="008B214D" w:rsidRDefault="00000000">
      <w:pPr>
        <w:pBdr>
          <w:top w:val="nil"/>
          <w:left w:val="nil"/>
          <w:bottom w:val="nil"/>
          <w:right w:val="nil"/>
          <w:between w:val="nil"/>
        </w:pBdr>
        <w:spacing w:after="0"/>
        <w:ind w:right="-1420"/>
        <w:jc w:val="both"/>
        <w:rPr>
          <w:rFonts w:ascii="Verdana" w:eastAsia="Verdana" w:hAnsi="Verdana" w:cs="Verdana"/>
          <w:color w:val="000000"/>
        </w:rPr>
      </w:pPr>
      <w:r w:rsidRPr="008B214D">
        <w:rPr>
          <w:rFonts w:ascii="Verdana" w:eastAsia="Verdana" w:hAnsi="Verdana" w:cs="Verdana"/>
          <w:color w:val="000000"/>
        </w:rPr>
        <w:t>Anexos: Los enunciados</w:t>
      </w:r>
    </w:p>
    <w:p w14:paraId="6915638B" w14:textId="77777777" w:rsidR="00290E20" w:rsidRPr="008B214D" w:rsidRDefault="00290E20">
      <w:pPr>
        <w:pBdr>
          <w:top w:val="nil"/>
          <w:left w:val="nil"/>
          <w:bottom w:val="nil"/>
          <w:right w:val="nil"/>
          <w:between w:val="nil"/>
        </w:pBdr>
        <w:spacing w:after="0"/>
        <w:rPr>
          <w:rFonts w:ascii="Verdana" w:eastAsia="Verdana" w:hAnsi="Verdana" w:cs="Verdana"/>
          <w:color w:val="000000"/>
        </w:rPr>
      </w:pPr>
    </w:p>
    <w:sectPr w:rsidR="00290E20" w:rsidRPr="008B214D" w:rsidSect="008B214D">
      <w:headerReference w:type="default" r:id="rId13"/>
      <w:footerReference w:type="default" r:id="rId14"/>
      <w:pgSz w:w="12240" w:h="20160"/>
      <w:pgMar w:top="1191" w:right="1701" w:bottom="1869"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8A6EF1" w14:textId="77777777" w:rsidR="00D94AFE" w:rsidRDefault="00D94AFE">
      <w:pPr>
        <w:spacing w:after="0" w:line="240" w:lineRule="auto"/>
      </w:pPr>
      <w:r>
        <w:separator/>
      </w:r>
    </w:p>
  </w:endnote>
  <w:endnote w:type="continuationSeparator" w:id="0">
    <w:p w14:paraId="3459D656" w14:textId="77777777" w:rsidR="00D94AFE" w:rsidRDefault="00D94A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font>
  <w:font w:name="Courier New">
    <w:panose1 w:val="02070309020205020404"/>
    <w:charset w:val="00"/>
    <w:family w:val="modern"/>
    <w:pitch w:val="fixed"/>
    <w:sig w:usb0="E0002AFF" w:usb1="C0007843" w:usb2="00000009" w:usb3="00000000" w:csb0="000001FF" w:csb1="00000000"/>
    <w:embedRegular r:id="rId1" w:fontKey="{80A2D813-0CF4-E746-937B-F8351BE69167}"/>
  </w:font>
  <w:font w:name="Wingdings">
    <w:panose1 w:val="05000000000000000000"/>
    <w:charset w:val="4D"/>
    <w:family w:val="decorative"/>
    <w:pitch w:val="variable"/>
    <w:sig w:usb0="00000003" w:usb1="00000000" w:usb2="00000000" w:usb3="00000000" w:csb0="80000001" w:csb1="00000000"/>
    <w:embedRegular r:id="rId2" w:fontKey="{D1C13978-D849-1844-AFCC-3A8E84D91C23}"/>
  </w:font>
  <w:font w:name="Times New Roman">
    <w:panose1 w:val="02020603050405020304"/>
    <w:charset w:val="00"/>
    <w:family w:val="roman"/>
    <w:pitch w:val="variable"/>
    <w:sig w:usb0="E0002EFF" w:usb1="C000785B" w:usb2="00000009" w:usb3="00000000" w:csb0="000001FF" w:csb1="00000000"/>
    <w:embedRegular r:id="rId3" w:fontKey="{5FC73374-4B90-8240-B8F5-E6340463FF75}"/>
    <w:embedBold r:id="rId4" w:fontKey="{E8E5024E-A253-864F-B4A3-92D8719D75E8}"/>
  </w:font>
  <w:font w:name="Calibri">
    <w:panose1 w:val="020F0502020204030204"/>
    <w:charset w:val="00"/>
    <w:family w:val="swiss"/>
    <w:pitch w:val="variable"/>
    <w:sig w:usb0="E0002AFF" w:usb1="C000247B" w:usb2="00000009" w:usb3="00000000" w:csb0="000001FF" w:csb1="00000000"/>
    <w:embedRegular r:id="rId5" w:fontKey="{FF797396-F12B-284F-9B33-CFA8DC109E2D}"/>
    <w:embedBold r:id="rId6" w:fontKey="{A6A105EE-1C29-1E4B-BA8C-B2CC25D63988}"/>
  </w:font>
  <w:font w:name="Verdana">
    <w:panose1 w:val="020B0604030504040204"/>
    <w:charset w:val="00"/>
    <w:family w:val="swiss"/>
    <w:pitch w:val="variable"/>
    <w:sig w:usb0="A10006FF" w:usb1="4000205B" w:usb2="00000010" w:usb3="00000000" w:csb0="0000019F" w:csb1="00000000"/>
    <w:embedRegular r:id="rId7" w:fontKey="{2D8193B3-2DD1-2248-ADF7-F1FE39A5AECC}"/>
    <w:embedBold r:id="rId8" w:fontKey="{C7307E5C-91F2-6D49-ADFE-4716800BD104}"/>
    <w:embedItalic r:id="rId9" w:fontKey="{6D63EDE9-0CF3-FA4F-A9A0-177839212037}"/>
    <w:embedBoldItalic r:id="rId10" w:fontKey="{01DC87E3-0D35-A249-BF8B-22F6FDB6E52B}"/>
  </w:font>
  <w:font w:name="Georgia">
    <w:panose1 w:val="02040502050405020303"/>
    <w:charset w:val="00"/>
    <w:family w:val="roman"/>
    <w:pitch w:val="variable"/>
    <w:sig w:usb0="00000287" w:usb1="00000000" w:usb2="00000000" w:usb3="00000000" w:csb0="0000009F" w:csb1="00000000"/>
    <w:embedItalic r:id="rId11" w:fontKey="{8334E8BF-A670-D549-BE62-512AA5794A16}"/>
  </w:font>
  <w:font w:name="Vrinda">
    <w:panose1 w:val="020B0502040204020203"/>
    <w:charset w:val="00"/>
    <w:family w:val="swiss"/>
    <w:pitch w:val="variable"/>
    <w:sig w:usb0="00010003" w:usb1="00000000" w:usb2="00000000" w:usb3="00000000" w:csb0="00000001" w:csb1="00000000"/>
  </w:font>
  <w:font w:name="Helvetica Neue">
    <w:panose1 w:val="02000503000000020004"/>
    <w:charset w:val="00"/>
    <w:family w:val="auto"/>
    <w:pitch w:val="variable"/>
    <w:sig w:usb0="E50002FF" w:usb1="500079DB" w:usb2="00000010" w:usb3="00000000" w:csb0="00000001" w:csb1="00000000"/>
  </w:font>
  <w:font w:name="Calibri Light">
    <w:panose1 w:val="020F0302020204030204"/>
    <w:charset w:val="00"/>
    <w:family w:val="swiss"/>
    <w:pitch w:val="variable"/>
    <w:sig w:usb0="E0002AFF" w:usb1="C000247B" w:usb2="00000009" w:usb3="00000000" w:csb0="000001FF" w:csb1="00000000"/>
    <w:embedRegular r:id="rId13" w:fontKey="{283B3356-C19F-714B-BF9F-F3614D8298E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572065" w14:textId="77777777" w:rsidR="00290E20" w:rsidRDefault="00000000">
    <w:pPr>
      <w:pBdr>
        <w:top w:val="nil"/>
        <w:left w:val="nil"/>
        <w:bottom w:val="nil"/>
        <w:right w:val="nil"/>
        <w:between w:val="nil"/>
      </w:pBdr>
      <w:tabs>
        <w:tab w:val="center" w:pos="4419"/>
        <w:tab w:val="right" w:pos="8838"/>
      </w:tabs>
      <w:spacing w:after="0" w:line="240" w:lineRule="auto"/>
      <w:jc w:val="right"/>
      <w:rPr>
        <w:rFonts w:ascii="Verdana" w:eastAsia="Verdana" w:hAnsi="Verdana" w:cs="Verdana"/>
        <w:color w:val="000000"/>
        <w:sz w:val="18"/>
        <w:szCs w:val="18"/>
      </w:rPr>
    </w:pPr>
    <w:r>
      <w:rPr>
        <w:rFonts w:ascii="Verdana" w:eastAsia="Verdana" w:hAnsi="Verdana" w:cs="Verdana"/>
        <w:color w:val="000000"/>
        <w:sz w:val="18"/>
        <w:szCs w:val="18"/>
      </w:rPr>
      <w:t xml:space="preserve">Página </w:t>
    </w:r>
    <w:r>
      <w:rPr>
        <w:rFonts w:ascii="Verdana" w:eastAsia="Verdana" w:hAnsi="Verdana" w:cs="Verdana"/>
        <w:color w:val="000000"/>
        <w:sz w:val="18"/>
        <w:szCs w:val="18"/>
      </w:rPr>
      <w:fldChar w:fldCharType="begin"/>
    </w:r>
    <w:r>
      <w:rPr>
        <w:rFonts w:ascii="Verdana" w:eastAsia="Verdana" w:hAnsi="Verdana" w:cs="Verdana"/>
        <w:color w:val="000000"/>
        <w:sz w:val="18"/>
        <w:szCs w:val="18"/>
      </w:rPr>
      <w:instrText>PAGE</w:instrText>
    </w:r>
    <w:r>
      <w:rPr>
        <w:rFonts w:ascii="Verdana" w:eastAsia="Verdana" w:hAnsi="Verdana" w:cs="Verdana"/>
        <w:color w:val="000000"/>
        <w:sz w:val="18"/>
        <w:szCs w:val="18"/>
      </w:rPr>
      <w:fldChar w:fldCharType="separate"/>
    </w:r>
    <w:r w:rsidR="0067166D">
      <w:rPr>
        <w:rFonts w:ascii="Verdana" w:eastAsia="Verdana" w:hAnsi="Verdana" w:cs="Verdana"/>
        <w:noProof/>
        <w:color w:val="000000"/>
        <w:sz w:val="18"/>
        <w:szCs w:val="18"/>
      </w:rPr>
      <w:t>1</w:t>
    </w:r>
    <w:r>
      <w:rPr>
        <w:rFonts w:ascii="Verdana" w:eastAsia="Verdana" w:hAnsi="Verdana" w:cs="Verdana"/>
        <w:color w:val="000000"/>
        <w:sz w:val="18"/>
        <w:szCs w:val="18"/>
      </w:rPr>
      <w:fldChar w:fldCharType="end"/>
    </w:r>
    <w:r>
      <w:rPr>
        <w:rFonts w:ascii="Verdana" w:eastAsia="Verdana" w:hAnsi="Verdana" w:cs="Verdana"/>
        <w:color w:val="000000"/>
        <w:sz w:val="18"/>
        <w:szCs w:val="18"/>
      </w:rPr>
      <w:t xml:space="preserve"> | </w:t>
    </w:r>
    <w:r>
      <w:rPr>
        <w:rFonts w:ascii="Verdana" w:eastAsia="Verdana" w:hAnsi="Verdana" w:cs="Verdana"/>
        <w:color w:val="000000"/>
        <w:sz w:val="18"/>
        <w:szCs w:val="18"/>
      </w:rPr>
      <w:fldChar w:fldCharType="begin"/>
    </w:r>
    <w:r>
      <w:rPr>
        <w:rFonts w:ascii="Verdana" w:eastAsia="Verdana" w:hAnsi="Verdana" w:cs="Verdana"/>
        <w:color w:val="000000"/>
        <w:sz w:val="18"/>
        <w:szCs w:val="18"/>
      </w:rPr>
      <w:instrText>NUMPAGES</w:instrText>
    </w:r>
    <w:r>
      <w:rPr>
        <w:rFonts w:ascii="Verdana" w:eastAsia="Verdana" w:hAnsi="Verdana" w:cs="Verdana"/>
        <w:color w:val="000000"/>
        <w:sz w:val="18"/>
        <w:szCs w:val="18"/>
      </w:rPr>
      <w:fldChar w:fldCharType="separate"/>
    </w:r>
    <w:r w:rsidR="0067166D">
      <w:rPr>
        <w:rFonts w:ascii="Verdana" w:eastAsia="Verdana" w:hAnsi="Verdana" w:cs="Verdana"/>
        <w:noProof/>
        <w:color w:val="000000"/>
        <w:sz w:val="18"/>
        <w:szCs w:val="18"/>
      </w:rPr>
      <w:t>2</w:t>
    </w:r>
    <w:r>
      <w:rPr>
        <w:rFonts w:ascii="Verdana" w:eastAsia="Verdana" w:hAnsi="Verdana" w:cs="Verdana"/>
        <w:color w:val="000000"/>
        <w:sz w:val="18"/>
        <w:szCs w:val="18"/>
      </w:rPr>
      <w:fldChar w:fldCharType="end"/>
    </w:r>
    <w:r>
      <w:rPr>
        <w:noProof/>
      </w:rPr>
      <mc:AlternateContent>
        <mc:Choice Requires="wps">
          <w:drawing>
            <wp:anchor distT="0" distB="0" distL="114300" distR="114300" simplePos="0" relativeHeight="251659264" behindDoc="0" locked="0" layoutInCell="1" hidden="0" allowOverlap="1" wp14:anchorId="2EF4E355" wp14:editId="03C1F9DE">
              <wp:simplePos x="0" y="0"/>
              <wp:positionH relativeFrom="column">
                <wp:posOffset>-161921</wp:posOffset>
              </wp:positionH>
              <wp:positionV relativeFrom="paragraph">
                <wp:posOffset>-161920</wp:posOffset>
              </wp:positionV>
              <wp:extent cx="5321300" cy="1268095"/>
              <wp:effectExtent l="0" t="0" r="0" b="0"/>
              <wp:wrapNone/>
              <wp:docPr id="1750966268" name="Rectángulo 1750966268"/>
              <wp:cNvGraphicFramePr/>
              <a:graphic xmlns:a="http://schemas.openxmlformats.org/drawingml/2006/main">
                <a:graphicData uri="http://schemas.microsoft.com/office/word/2010/wordprocessingShape">
                  <wps:wsp>
                    <wps:cNvSpPr/>
                    <wps:spPr>
                      <a:xfrm>
                        <a:off x="2704400" y="3165003"/>
                        <a:ext cx="5283200" cy="1229995"/>
                      </a:xfrm>
                      <a:prstGeom prst="rect">
                        <a:avLst/>
                      </a:prstGeom>
                      <a:noFill/>
                      <a:ln>
                        <a:noFill/>
                      </a:ln>
                    </wps:spPr>
                    <wps:txbx>
                      <w:txbxContent>
                        <w:p w14:paraId="734A8624" w14:textId="77777777" w:rsidR="00290E20" w:rsidRDefault="00000000">
                          <w:pPr>
                            <w:spacing w:after="0" w:line="275" w:lineRule="auto"/>
                            <w:jc w:val="both"/>
                            <w:textDirection w:val="btLr"/>
                          </w:pPr>
                          <w:r>
                            <w:rPr>
                              <w:rFonts w:ascii="Helvetica Neue" w:eastAsia="Helvetica Neue" w:hAnsi="Helvetica Neue" w:cs="Helvetica Neue"/>
                              <w:color w:val="000000"/>
                              <w:sz w:val="20"/>
                            </w:rPr>
                            <w:t>______________________________________________________________________</w:t>
                          </w:r>
                        </w:p>
                        <w:p w14:paraId="0D08F649" w14:textId="77777777" w:rsidR="00290E20" w:rsidRDefault="00000000">
                          <w:pPr>
                            <w:spacing w:after="0" w:line="275" w:lineRule="auto"/>
                            <w:jc w:val="both"/>
                            <w:textDirection w:val="btLr"/>
                          </w:pPr>
                          <w:r>
                            <w:rPr>
                              <w:rFonts w:ascii="Verdana" w:eastAsia="Verdana" w:hAnsi="Verdana" w:cs="Verdana"/>
                              <w:b/>
                              <w:color w:val="000000"/>
                              <w:sz w:val="18"/>
                            </w:rPr>
                            <w:t>Ministerio de Ambiente y Desarrollo Sostenible</w:t>
                          </w:r>
                        </w:p>
                        <w:p w14:paraId="2BDD14E1" w14:textId="77777777" w:rsidR="00290E20" w:rsidRDefault="00000000">
                          <w:pPr>
                            <w:spacing w:after="0" w:line="275" w:lineRule="auto"/>
                            <w:jc w:val="both"/>
                            <w:textDirection w:val="btLr"/>
                          </w:pPr>
                          <w:r>
                            <w:rPr>
                              <w:rFonts w:ascii="Verdana" w:eastAsia="Verdana" w:hAnsi="Verdana" w:cs="Verdana"/>
                              <w:color w:val="000000"/>
                              <w:sz w:val="18"/>
                            </w:rPr>
                            <w:t xml:space="preserve">Dirección: Calle 37 #8 - 40, Bogotá D.C., Colombia </w:t>
                          </w:r>
                        </w:p>
                        <w:p w14:paraId="5B76C4B8" w14:textId="77777777" w:rsidR="00290E20" w:rsidRDefault="00000000">
                          <w:pPr>
                            <w:spacing w:after="0" w:line="275" w:lineRule="auto"/>
                            <w:jc w:val="both"/>
                            <w:textDirection w:val="btLr"/>
                          </w:pPr>
                          <w:r>
                            <w:rPr>
                              <w:rFonts w:ascii="Verdana" w:eastAsia="Verdana" w:hAnsi="Verdana" w:cs="Verdana"/>
                              <w:color w:val="000000"/>
                              <w:sz w:val="18"/>
                            </w:rPr>
                            <w:t>Conmutador: (+57) 601 332 3400 - 3133463676</w:t>
                          </w:r>
                        </w:p>
                        <w:p w14:paraId="76659D88" w14:textId="77777777" w:rsidR="00290E20" w:rsidRDefault="00000000">
                          <w:pPr>
                            <w:spacing w:after="0" w:line="275" w:lineRule="auto"/>
                            <w:jc w:val="both"/>
                            <w:textDirection w:val="btLr"/>
                          </w:pPr>
                          <w:r>
                            <w:rPr>
                              <w:rFonts w:ascii="Verdana" w:eastAsia="Verdana" w:hAnsi="Verdana" w:cs="Verdana"/>
                              <w:color w:val="000000"/>
                              <w:sz w:val="18"/>
                            </w:rPr>
                            <w:t>Línea Gratuita: (+57) 01 8000 919301</w:t>
                          </w:r>
                        </w:p>
                      </w:txbxContent>
                    </wps:txbx>
                    <wps:bodyPr spcFirstLastPara="1" wrap="square" lIns="91425" tIns="45700" rIns="91425" bIns="45700" anchor="t" anchorCtr="0">
                      <a:noAutofit/>
                    </wps:bodyPr>
                  </wps:wsp>
                </a:graphicData>
              </a:graphic>
            </wp:anchor>
          </w:drawing>
        </mc:Choice>
        <mc:Fallback>
          <w:pict>
            <v:rect w14:anchorId="2EF4E355" id="Rectángulo 1750966268" o:spid="_x0000_s1026" style="position:absolute;left:0;text-align:left;margin-left:-12.75pt;margin-top:-12.75pt;width:419pt;height:99.8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" filled="f" stroked="f">
              <v:textbox inset="2.53958mm,1.2694mm,2.53958mm,1.2694mm">
                <w:txbxContent>
                  <w:p w14:paraId="734A8624" w14:textId="77777777" w:rsidR="00290E20" w:rsidRDefault="00000000">
                    <w:pPr>
                      <w:spacing w:after="0" w:line="275" w:lineRule="auto"/>
                      <w:jc w:val="both"/>
                      <w:textDirection w:val="btLr"/>
                    </w:pPr>
                    <w:r>
                      <w:rPr>
                        <w:rFonts w:ascii="Helvetica Neue" w:eastAsia="Helvetica Neue" w:hAnsi="Helvetica Neue" w:cs="Helvetica Neue"/>
                        <w:color w:val="000000"/>
                        <w:sz w:val="20"/>
                      </w:rPr>
                      <w:t>______________________________________________________________________</w:t>
                    </w:r>
                  </w:p>
                  <w:p w14:paraId="0D08F649" w14:textId="77777777" w:rsidR="00290E20" w:rsidRDefault="00000000">
                    <w:pPr>
                      <w:spacing w:after="0" w:line="275" w:lineRule="auto"/>
                      <w:jc w:val="both"/>
                      <w:textDirection w:val="btLr"/>
                    </w:pPr>
                    <w:r>
                      <w:rPr>
                        <w:rFonts w:ascii="Verdana" w:eastAsia="Verdana" w:hAnsi="Verdana" w:cs="Verdana"/>
                        <w:b/>
                        <w:color w:val="000000"/>
                        <w:sz w:val="18"/>
                      </w:rPr>
                      <w:t>Ministerio de Ambiente y Desarrollo Sostenible</w:t>
                    </w:r>
                  </w:p>
                  <w:p w14:paraId="2BDD14E1" w14:textId="77777777" w:rsidR="00290E20" w:rsidRDefault="00000000">
                    <w:pPr>
                      <w:spacing w:after="0" w:line="275" w:lineRule="auto"/>
                      <w:jc w:val="both"/>
                      <w:textDirection w:val="btLr"/>
                    </w:pPr>
                    <w:r>
                      <w:rPr>
                        <w:rFonts w:ascii="Verdana" w:eastAsia="Verdana" w:hAnsi="Verdana" w:cs="Verdana"/>
                        <w:color w:val="000000"/>
                        <w:sz w:val="18"/>
                      </w:rPr>
                      <w:t xml:space="preserve">Dirección: Calle 37 #8 - 40, Bogotá D.C., Colombia </w:t>
                    </w:r>
                  </w:p>
                  <w:p w14:paraId="5B76C4B8" w14:textId="77777777" w:rsidR="00290E20" w:rsidRDefault="00000000">
                    <w:pPr>
                      <w:spacing w:after="0" w:line="275" w:lineRule="auto"/>
                      <w:jc w:val="both"/>
                      <w:textDirection w:val="btLr"/>
                    </w:pPr>
                    <w:r>
                      <w:rPr>
                        <w:rFonts w:ascii="Verdana" w:eastAsia="Verdana" w:hAnsi="Verdana" w:cs="Verdana"/>
                        <w:color w:val="000000"/>
                        <w:sz w:val="18"/>
                      </w:rPr>
                      <w:t>Conmutador: (+57) 601 332 3400 - 3133463676</w:t>
                    </w:r>
                  </w:p>
                  <w:p w14:paraId="76659D88" w14:textId="77777777" w:rsidR="00290E20" w:rsidRDefault="00000000">
                    <w:pPr>
                      <w:spacing w:after="0" w:line="275" w:lineRule="auto"/>
                      <w:jc w:val="both"/>
                      <w:textDirection w:val="btLr"/>
                    </w:pPr>
                    <w:r>
                      <w:rPr>
                        <w:rFonts w:ascii="Verdana" w:eastAsia="Verdana" w:hAnsi="Verdana" w:cs="Verdana"/>
                        <w:color w:val="000000"/>
                        <w:sz w:val="18"/>
                      </w:rPr>
                      <w:t>Línea Gratuita: (+57) 01 8000 919301</w:t>
                    </w:r>
                  </w:p>
                </w:txbxContent>
              </v:textbox>
            </v:rect>
          </w:pict>
        </mc:Fallback>
      </mc:AlternateContent>
    </w:r>
  </w:p>
  <w:p w14:paraId="168298DD" w14:textId="77777777" w:rsidR="00290E20" w:rsidRDefault="00290E20">
    <w:pPr>
      <w:pBdr>
        <w:top w:val="nil"/>
        <w:left w:val="nil"/>
        <w:bottom w:val="nil"/>
        <w:right w:val="nil"/>
        <w:between w:val="nil"/>
      </w:pBdr>
      <w:tabs>
        <w:tab w:val="center" w:pos="4419"/>
        <w:tab w:val="right" w:pos="8838"/>
      </w:tabs>
      <w:spacing w:after="0" w:line="240" w:lineRule="auto"/>
      <w:jc w:val="right"/>
      <w:rPr>
        <w:rFonts w:ascii="Verdana" w:eastAsia="Verdana" w:hAnsi="Verdana" w:cs="Verdana"/>
        <w:color w:val="000000"/>
        <w:sz w:val="18"/>
        <w:szCs w:val="18"/>
      </w:rPr>
    </w:pPr>
  </w:p>
  <w:p w14:paraId="2B2F056B" w14:textId="77777777" w:rsidR="00290E20" w:rsidRDefault="00000000">
    <w:pPr>
      <w:pBdr>
        <w:top w:val="nil"/>
        <w:left w:val="nil"/>
        <w:bottom w:val="nil"/>
        <w:right w:val="nil"/>
        <w:between w:val="nil"/>
      </w:pBdr>
      <w:tabs>
        <w:tab w:val="center" w:pos="4419"/>
        <w:tab w:val="right" w:pos="8838"/>
      </w:tabs>
      <w:spacing w:after="0" w:line="240" w:lineRule="auto"/>
      <w:jc w:val="right"/>
      <w:rPr>
        <w:rFonts w:ascii="Verdana" w:eastAsia="Verdana" w:hAnsi="Verdana" w:cs="Verdana"/>
        <w:color w:val="000000"/>
        <w:sz w:val="18"/>
        <w:szCs w:val="18"/>
      </w:rPr>
    </w:pPr>
    <w:r>
      <w:rPr>
        <w:rFonts w:ascii="Verdana" w:eastAsia="Verdana" w:hAnsi="Verdana" w:cs="Verdana"/>
        <w:color w:val="000000"/>
        <w:sz w:val="18"/>
        <w:szCs w:val="18"/>
      </w:rPr>
      <w:t>F-E-SIG-26:V7 02-08-2024</w:t>
    </w:r>
  </w:p>
  <w:p w14:paraId="45EF9703" w14:textId="77777777" w:rsidR="00290E20" w:rsidRDefault="00290E20">
    <w:pPr>
      <w:spacing w:after="0" w:line="276" w:lineRule="auto"/>
      <w:jc w:val="right"/>
      <w:rPr>
        <w:rFonts w:ascii="Helvetica Neue" w:eastAsia="Helvetica Neue" w:hAnsi="Helvetica Neue" w:cs="Helvetica Neu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6E1DAA" w14:textId="77777777" w:rsidR="00D94AFE" w:rsidRDefault="00D94AFE">
      <w:pPr>
        <w:spacing w:after="0" w:line="240" w:lineRule="auto"/>
      </w:pPr>
      <w:r>
        <w:separator/>
      </w:r>
    </w:p>
  </w:footnote>
  <w:footnote w:type="continuationSeparator" w:id="0">
    <w:p w14:paraId="550BED95" w14:textId="77777777" w:rsidR="00D94AFE" w:rsidRDefault="00D94AFE">
      <w:pPr>
        <w:spacing w:after="0" w:line="240" w:lineRule="auto"/>
      </w:pPr>
      <w:r>
        <w:continuationSeparator/>
      </w:r>
    </w:p>
  </w:footnote>
  <w:footnote w:id="1">
    <w:p w14:paraId="33EAF01B" w14:textId="013BB7F4" w:rsidR="007F09A1" w:rsidRPr="007F09A1" w:rsidRDefault="007F09A1">
      <w:pPr>
        <w:pStyle w:val="Textonotapie"/>
        <w:rPr>
          <w:lang w:val="es-ES_tradnl"/>
        </w:rPr>
      </w:pPr>
      <w:r w:rsidRPr="007F09A1">
        <w:rPr>
          <w:rFonts w:ascii="Verdana" w:eastAsia="Verdana" w:hAnsi="Verdana" w:cs="Verdana"/>
          <w:color w:val="000000"/>
          <w:sz w:val="15"/>
          <w:szCs w:val="15"/>
        </w:rPr>
        <w:footnoteRef/>
      </w:r>
      <w:r>
        <w:rPr>
          <w:rFonts w:ascii="Verdana" w:eastAsia="Verdana" w:hAnsi="Verdana" w:cs="Verdana"/>
          <w:color w:val="000000"/>
          <w:sz w:val="15"/>
          <w:szCs w:val="15"/>
        </w:rPr>
        <w:t>.</w:t>
      </w:r>
      <w:r w:rsidRPr="007F09A1">
        <w:rPr>
          <w:rFonts w:ascii="Verdana" w:eastAsia="Verdana" w:hAnsi="Verdana" w:cs="Verdana"/>
          <w:color w:val="000000"/>
          <w:sz w:val="15"/>
          <w:szCs w:val="15"/>
        </w:rPr>
        <w:t xml:space="preserve"> Corte Constitucional de Colombia. Sentencia de Unificación SU-050 de 2022. M.P. Jorge Enrique Ibáñez Najar</w:t>
      </w:r>
    </w:p>
  </w:footnote>
  <w:footnote w:id="2">
    <w:p w14:paraId="4EA211B4" w14:textId="6B0CB599" w:rsidR="007F09A1" w:rsidRPr="007F09A1" w:rsidRDefault="007F09A1">
      <w:pPr>
        <w:pStyle w:val="Textonotapie"/>
        <w:rPr>
          <w:rFonts w:ascii="Verdana" w:eastAsia="Verdana" w:hAnsi="Verdana" w:cs="Verdana"/>
          <w:color w:val="000000"/>
          <w:sz w:val="15"/>
          <w:szCs w:val="15"/>
        </w:rPr>
      </w:pPr>
      <w:r w:rsidRPr="007F09A1">
        <w:rPr>
          <w:rFonts w:ascii="Verdana" w:eastAsia="Verdana" w:hAnsi="Verdana" w:cs="Verdana"/>
          <w:color w:val="000000"/>
          <w:sz w:val="15"/>
          <w:szCs w:val="15"/>
        </w:rPr>
        <w:footnoteRef/>
      </w:r>
      <w:r>
        <w:rPr>
          <w:rFonts w:ascii="Verdana" w:eastAsia="Verdana" w:hAnsi="Verdana" w:cs="Verdana"/>
          <w:color w:val="000000"/>
          <w:sz w:val="15"/>
          <w:szCs w:val="15"/>
        </w:rPr>
        <w:t>.</w:t>
      </w:r>
      <w:r w:rsidRPr="007F09A1">
        <w:rPr>
          <w:rFonts w:ascii="Verdana" w:eastAsia="Verdana" w:hAnsi="Verdana" w:cs="Verdana"/>
          <w:color w:val="000000"/>
          <w:sz w:val="15"/>
          <w:szCs w:val="15"/>
        </w:rPr>
        <w:t xml:space="preserve"> Consejo de Estado. Sala de lo Contencioso Administrativo, Sección Quinta. Sentencia del 29 de julio de 2021, Rad. 44001-23-40-000-2021-00027-01. M.P. Luis Alberto Álvarez Parra.</w:t>
      </w:r>
    </w:p>
  </w:footnote>
  <w:footnote w:id="3">
    <w:p w14:paraId="1B3AF5FB" w14:textId="2F5269A6" w:rsidR="007F09A1" w:rsidRPr="007F09A1" w:rsidRDefault="007F09A1">
      <w:pPr>
        <w:pStyle w:val="Textonotapie"/>
        <w:rPr>
          <w:lang w:val="es-ES_tradnl"/>
        </w:rPr>
      </w:pPr>
      <w:r w:rsidRPr="007F09A1">
        <w:rPr>
          <w:rFonts w:ascii="Verdana" w:eastAsia="Verdana" w:hAnsi="Verdana" w:cs="Verdana"/>
          <w:color w:val="000000"/>
          <w:sz w:val="15"/>
          <w:szCs w:val="15"/>
        </w:rPr>
        <w:footnoteRef/>
      </w:r>
      <w:r>
        <w:rPr>
          <w:rFonts w:ascii="Verdana" w:eastAsia="Verdana" w:hAnsi="Verdana" w:cs="Verdana"/>
          <w:color w:val="000000"/>
          <w:sz w:val="15"/>
          <w:szCs w:val="15"/>
        </w:rPr>
        <w:t xml:space="preserve">. </w:t>
      </w:r>
      <w:r w:rsidRPr="007F09A1">
        <w:rPr>
          <w:rFonts w:ascii="Verdana" w:eastAsia="Verdana" w:hAnsi="Verdana" w:cs="Verdana"/>
          <w:color w:val="000000"/>
          <w:sz w:val="15"/>
          <w:szCs w:val="15"/>
        </w:rPr>
        <w:t>Corte Constitucional de Colombia. Sentencia C-651 de 1997. M.P. Alejandro Martínez Caballero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9BB726" w14:textId="3B484494" w:rsidR="00290E20" w:rsidRDefault="00000000">
    <w:pPr>
      <w:pBdr>
        <w:top w:val="nil"/>
        <w:left w:val="nil"/>
        <w:bottom w:val="nil"/>
        <w:right w:val="nil"/>
        <w:between w:val="nil"/>
      </w:pBdr>
      <w:tabs>
        <w:tab w:val="center" w:pos="4419"/>
        <w:tab w:val="right" w:pos="8838"/>
      </w:tabs>
      <w:spacing w:after="0" w:line="240" w:lineRule="auto"/>
      <w:rPr>
        <w:color w:val="000000"/>
      </w:rPr>
    </w:pPr>
    <w:r>
      <w:rPr>
        <w:noProof/>
      </w:rPr>
      <w:drawing>
        <wp:anchor distT="0" distB="0" distL="0" distR="0" simplePos="0" relativeHeight="251658240" behindDoc="1" locked="0" layoutInCell="1" hidden="0" allowOverlap="1" wp14:anchorId="3017F07F" wp14:editId="5784EFE6">
          <wp:simplePos x="0" y="0"/>
          <wp:positionH relativeFrom="column">
            <wp:posOffset>-1073149</wp:posOffset>
          </wp:positionH>
          <wp:positionV relativeFrom="paragraph">
            <wp:posOffset>-489469</wp:posOffset>
          </wp:positionV>
          <wp:extent cx="7756896" cy="10051011"/>
          <wp:effectExtent l="0" t="0" r="0" b="0"/>
          <wp:wrapNone/>
          <wp:docPr id="175096627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756896" cy="10051011"/>
                  </a:xfrm>
                  <a:prstGeom prst="rect">
                    <a:avLst/>
                  </a:prstGeom>
                  <a:ln/>
                </pic:spPr>
              </pic:pic>
            </a:graphicData>
          </a:graphic>
        </wp:anchor>
      </w:drawing>
    </w:r>
    <w:r w:rsidR="008B214D">
      <w:rPr>
        <w:color w:val="000000"/>
      </w:rPr>
      <w:t>`</w:t>
    </w:r>
  </w:p>
  <w:p w14:paraId="52CDF81B" w14:textId="77777777" w:rsidR="00290E20" w:rsidRDefault="00290E20">
    <w:pPr>
      <w:pBdr>
        <w:top w:val="nil"/>
        <w:left w:val="nil"/>
        <w:bottom w:val="nil"/>
        <w:right w:val="nil"/>
        <w:between w:val="nil"/>
      </w:pBdr>
      <w:tabs>
        <w:tab w:val="center" w:pos="4419"/>
        <w:tab w:val="right" w:pos="8838"/>
      </w:tabs>
      <w:spacing w:after="0" w:line="240" w:lineRule="auto"/>
      <w:rPr>
        <w:color w:val="000000"/>
      </w:rPr>
    </w:pPr>
  </w:p>
  <w:p w14:paraId="42B412B4" w14:textId="77777777" w:rsidR="00290E20" w:rsidRDefault="00290E20">
    <w:pPr>
      <w:pBdr>
        <w:top w:val="nil"/>
        <w:left w:val="nil"/>
        <w:bottom w:val="nil"/>
        <w:right w:val="nil"/>
        <w:between w:val="nil"/>
      </w:pBdr>
      <w:tabs>
        <w:tab w:val="center" w:pos="4419"/>
        <w:tab w:val="right" w:pos="8838"/>
      </w:tabs>
      <w:spacing w:after="0" w:line="240" w:lineRule="auto"/>
      <w:rPr>
        <w:color w:val="000000"/>
      </w:rPr>
    </w:pPr>
  </w:p>
  <w:p w14:paraId="113E56A4" w14:textId="77777777" w:rsidR="00290E20" w:rsidRDefault="00290E20">
    <w:pPr>
      <w:pBdr>
        <w:top w:val="nil"/>
        <w:left w:val="nil"/>
        <w:bottom w:val="nil"/>
        <w:right w:val="nil"/>
        <w:between w:val="nil"/>
      </w:pBdr>
      <w:tabs>
        <w:tab w:val="center" w:pos="4419"/>
        <w:tab w:val="right" w:pos="8838"/>
      </w:tabs>
      <w:spacing w:after="0" w:line="240" w:lineRule="auto"/>
      <w:rPr>
        <w:color w:val="000000"/>
      </w:rPr>
    </w:pPr>
  </w:p>
  <w:p w14:paraId="1F8E7D7D" w14:textId="77777777" w:rsidR="00290E20" w:rsidRDefault="00290E20">
    <w:pPr>
      <w:pBdr>
        <w:top w:val="nil"/>
        <w:left w:val="nil"/>
        <w:bottom w:val="nil"/>
        <w:right w:val="nil"/>
        <w:between w:val="nil"/>
      </w:pBdr>
      <w:tabs>
        <w:tab w:val="center" w:pos="4419"/>
        <w:tab w:val="right" w:pos="8838"/>
      </w:tabs>
      <w:spacing w:after="0" w:line="240" w:lineRule="auto"/>
      <w:rPr>
        <w:color w:val="000000"/>
      </w:rPr>
    </w:pPr>
  </w:p>
  <w:p w14:paraId="3870E8D2" w14:textId="77777777" w:rsidR="00290E20" w:rsidRDefault="00290E20">
    <w:pPr>
      <w:pBdr>
        <w:top w:val="nil"/>
        <w:left w:val="nil"/>
        <w:bottom w:val="nil"/>
        <w:right w:val="nil"/>
        <w:between w:val="nil"/>
      </w:pBdr>
      <w:tabs>
        <w:tab w:val="center" w:pos="4419"/>
        <w:tab w:val="right" w:pos="8838"/>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2A93FA2"/>
    <w:multiLevelType w:val="multilevel"/>
    <w:tmpl w:val="E2D0E904"/>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483B4A85"/>
    <w:multiLevelType w:val="multilevel"/>
    <w:tmpl w:val="2766E27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5DCB7E22"/>
    <w:multiLevelType w:val="multilevel"/>
    <w:tmpl w:val="529C8CFA"/>
    <w:lvl w:ilvl="0">
      <w:start w:val="9"/>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672535CF"/>
    <w:multiLevelType w:val="multilevel"/>
    <w:tmpl w:val="8DB4BAF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28528749">
    <w:abstractNumId w:val="0"/>
  </w:num>
  <w:num w:numId="2" w16cid:durableId="1544096937">
    <w:abstractNumId w:val="2"/>
  </w:num>
  <w:num w:numId="3" w16cid:durableId="1230968566">
    <w:abstractNumId w:val="3"/>
  </w:num>
  <w:num w:numId="4" w16cid:durableId="107855699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9"/>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90E20"/>
    <w:rsid w:val="00290E20"/>
    <w:rsid w:val="00335358"/>
    <w:rsid w:val="00414D07"/>
    <w:rsid w:val="00434768"/>
    <w:rsid w:val="00490B05"/>
    <w:rsid w:val="0067166D"/>
    <w:rsid w:val="006A4FAA"/>
    <w:rsid w:val="006D71C5"/>
    <w:rsid w:val="007D421C"/>
    <w:rsid w:val="007F09A1"/>
    <w:rsid w:val="008268A1"/>
    <w:rsid w:val="00852CA5"/>
    <w:rsid w:val="008B214D"/>
    <w:rsid w:val="00AB0E76"/>
    <w:rsid w:val="00C703EE"/>
    <w:rsid w:val="00D94AFE"/>
    <w:rsid w:val="00DB7C2B"/>
    <w:rsid w:val="00DF63AB"/>
    <w:rsid w:val="00F92A85"/>
  </w:rsids>
  <m:mathPr>
    <m:mathFont m:val="Cambria Math"/>
    <m:brkBin m:val="before"/>
    <m:brkBinSub m:val="--"/>
    <m:smallFrac m:val="0"/>
    <m:dispDef/>
    <m:lMargin m:val="0"/>
    <m:rMargin m:val="0"/>
    <m:defJc m:val="centerGroup"/>
    <m:wrapIndent m:val="1440"/>
    <m:intLim m:val="subSup"/>
    <m:naryLim m:val="undOvr"/>
  </m:mathPr>
  <w:themeFontLang w:val="es-US"/>
  <w:clrSchemeMapping w:bg1="light1" w:t1="dark1" w:bg2="light2" w:t2="dark2" w:accent1="accent1" w:accent2="accent2" w:accent3="accent3" w:accent4="accent4" w:accent5="accent5" w:accent6="accent6" w:hyperlink="hyperlink" w:followedHyperlink="followedHyperlink"/>
  <w:decimalSymbol w:val=","/>
  <w:listSeparator w:val=";"/>
  <w14:docId w14:val="6BEF9112"/>
  <w15:docId w15:val="{3820F5E8-899B-7940-9B44-19EC5D1A01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O" w:eastAsia="es-MX"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paragraph" w:styleId="Encabezado">
    <w:name w:val="header"/>
    <w:basedOn w:val="Normal"/>
    <w:link w:val="EncabezadoCar"/>
    <w:uiPriority w:val="99"/>
    <w:unhideWhenUsed/>
    <w:rsid w:val="00757B36"/>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757B36"/>
  </w:style>
  <w:style w:type="paragraph" w:styleId="Piedepgina">
    <w:name w:val="footer"/>
    <w:basedOn w:val="Normal"/>
    <w:link w:val="PiedepginaCar"/>
    <w:uiPriority w:val="99"/>
    <w:unhideWhenUsed/>
    <w:rsid w:val="00757B36"/>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57B36"/>
  </w:style>
  <w:style w:type="character" w:styleId="Hipervnculo">
    <w:name w:val="Hyperlink"/>
    <w:basedOn w:val="Fuentedeprrafopredeter"/>
    <w:uiPriority w:val="99"/>
    <w:unhideWhenUsed/>
    <w:rsid w:val="00757B36"/>
    <w:rPr>
      <w:color w:val="0563C1" w:themeColor="hyperlink"/>
      <w:u w:val="single"/>
    </w:rPr>
  </w:style>
  <w:style w:type="character" w:customStyle="1" w:styleId="Mencinsinresolver1">
    <w:name w:val="Mención sin resolver1"/>
    <w:basedOn w:val="Fuentedeprrafopredeter"/>
    <w:uiPriority w:val="99"/>
    <w:semiHidden/>
    <w:unhideWhenUsed/>
    <w:rsid w:val="00757B36"/>
    <w:rPr>
      <w:color w:val="605E5C"/>
      <w:shd w:val="clear" w:color="auto" w:fill="E1DFDD"/>
    </w:rPr>
  </w:style>
  <w:style w:type="paragraph" w:styleId="Prrafodelista">
    <w:name w:val="List Paragraph"/>
    <w:basedOn w:val="Normal"/>
    <w:uiPriority w:val="34"/>
    <w:qFormat/>
    <w:rsid w:val="00757B36"/>
    <w:pPr>
      <w:ind w:left="720"/>
      <w:contextualSpacing/>
    </w:pPr>
  </w:style>
  <w:style w:type="character" w:customStyle="1" w:styleId="Mencinsinresolver2">
    <w:name w:val="Mención sin resolver2"/>
    <w:basedOn w:val="Fuentedeprrafopredeter"/>
    <w:uiPriority w:val="99"/>
    <w:semiHidden/>
    <w:unhideWhenUsed/>
    <w:rsid w:val="00FF7692"/>
    <w:rPr>
      <w:color w:val="605E5C"/>
      <w:shd w:val="clear" w:color="auto" w:fill="E1DFDD"/>
    </w:rPr>
  </w:style>
  <w:style w:type="character" w:styleId="Hipervnculovisitado">
    <w:name w:val="FollowedHyperlink"/>
    <w:basedOn w:val="Fuentedeprrafopredeter"/>
    <w:uiPriority w:val="99"/>
    <w:semiHidden/>
    <w:unhideWhenUsed/>
    <w:rsid w:val="00BC7419"/>
    <w:rPr>
      <w:color w:val="954F72" w:themeColor="followedHyperlink"/>
      <w:u w:val="single"/>
    </w:rPr>
  </w:style>
  <w:style w:type="table" w:customStyle="1" w:styleId="a">
    <w:basedOn w:val="TableNormal2"/>
    <w:tblPr>
      <w:tblStyleRowBandSize w:val="1"/>
      <w:tblStyleColBandSize w:val="1"/>
      <w:tblCellMar>
        <w:left w:w="115" w:type="dxa"/>
        <w:right w:w="115" w:type="dxa"/>
      </w:tblCellMar>
    </w:tblPr>
  </w:style>
  <w:style w:type="table" w:customStyle="1" w:styleId="a0">
    <w:basedOn w:val="TableNormal2"/>
    <w:tblPr>
      <w:tblStyleRowBandSize w:val="1"/>
      <w:tblStyleColBandSize w:val="1"/>
      <w:tblCellMar>
        <w:left w:w="115" w:type="dxa"/>
        <w:right w:w="115" w:type="dxa"/>
      </w:tblCellMar>
    </w:tblPr>
  </w:style>
  <w:style w:type="character" w:styleId="Refdecomentario">
    <w:name w:val="annotation reference"/>
    <w:basedOn w:val="Fuentedeprrafopredeter"/>
    <w:uiPriority w:val="99"/>
    <w:semiHidden/>
    <w:unhideWhenUsed/>
    <w:rsid w:val="00475D6C"/>
    <w:rPr>
      <w:sz w:val="16"/>
      <w:szCs w:val="16"/>
    </w:rPr>
  </w:style>
  <w:style w:type="paragraph" w:styleId="Textocomentario">
    <w:name w:val="annotation text"/>
    <w:basedOn w:val="Normal"/>
    <w:link w:val="TextocomentarioCar"/>
    <w:uiPriority w:val="99"/>
    <w:unhideWhenUsed/>
    <w:rsid w:val="00475D6C"/>
    <w:pPr>
      <w:spacing w:line="240" w:lineRule="auto"/>
    </w:pPr>
    <w:rPr>
      <w:sz w:val="20"/>
      <w:szCs w:val="20"/>
    </w:rPr>
  </w:style>
  <w:style w:type="character" w:customStyle="1" w:styleId="TextocomentarioCar">
    <w:name w:val="Texto comentario Car"/>
    <w:basedOn w:val="Fuentedeprrafopredeter"/>
    <w:link w:val="Textocomentario"/>
    <w:uiPriority w:val="99"/>
    <w:rsid w:val="00475D6C"/>
    <w:rPr>
      <w:sz w:val="20"/>
      <w:szCs w:val="20"/>
    </w:rPr>
  </w:style>
  <w:style w:type="paragraph" w:styleId="Asuntodelcomentario">
    <w:name w:val="annotation subject"/>
    <w:basedOn w:val="Textocomentario"/>
    <w:next w:val="Textocomentario"/>
    <w:link w:val="AsuntodelcomentarioCar"/>
    <w:uiPriority w:val="99"/>
    <w:semiHidden/>
    <w:unhideWhenUsed/>
    <w:rsid w:val="00475D6C"/>
    <w:rPr>
      <w:b/>
      <w:bCs/>
    </w:rPr>
  </w:style>
  <w:style w:type="character" w:customStyle="1" w:styleId="AsuntodelcomentarioCar">
    <w:name w:val="Asunto del comentario Car"/>
    <w:basedOn w:val="TextocomentarioCar"/>
    <w:link w:val="Asuntodelcomentario"/>
    <w:uiPriority w:val="99"/>
    <w:semiHidden/>
    <w:rsid w:val="00475D6C"/>
    <w:rPr>
      <w:b/>
      <w:bCs/>
      <w:sz w:val="20"/>
      <w:szCs w:val="20"/>
    </w:rPr>
  </w:style>
  <w:style w:type="paragraph" w:styleId="Textonotapie">
    <w:name w:val="footnote text"/>
    <w:aliases w:val="Footnote Text Char Char Char Char Char,Footnote Text Char Char Char Char,Footnote reference,FA Fu,Footnote Text Char Char Char,ft,Footnote Text Char Char Char Char Char Char Char Char,Ref. de nota al pie1,Footnote Text Cha,FA Fußnotentext"/>
    <w:basedOn w:val="Normal"/>
    <w:link w:val="TextonotapieCar"/>
    <w:uiPriority w:val="99"/>
    <w:unhideWhenUsed/>
    <w:qFormat/>
    <w:rsid w:val="00136232"/>
    <w:pPr>
      <w:spacing w:after="0" w:line="240" w:lineRule="auto"/>
    </w:pPr>
    <w:rPr>
      <w:sz w:val="20"/>
      <w:szCs w:val="20"/>
    </w:rPr>
  </w:style>
  <w:style w:type="character" w:customStyle="1" w:styleId="TextonotapieCar">
    <w:name w:val="Texto nota pie Car"/>
    <w:aliases w:val="Footnote Text Char Char Char Char Char Car,Footnote Text Char Char Char Char Car,Footnote reference Car,FA Fu Car,Footnote Text Char Char Char Car,ft Car,Footnote Text Char Char Char Char Char Char Char Char Car,Footnote Text Cha Car"/>
    <w:basedOn w:val="Fuentedeprrafopredeter"/>
    <w:link w:val="Textonotapie"/>
    <w:uiPriority w:val="99"/>
    <w:rsid w:val="00136232"/>
    <w:rPr>
      <w:sz w:val="20"/>
      <w:szCs w:val="20"/>
    </w:rPr>
  </w:style>
  <w:style w:type="character" w:styleId="Refdenotaalpie">
    <w:name w:val="footnote reference"/>
    <w:aliases w:val="Ref. de nota al pie 2,Texto de nota al pie,Texto de nota al pi,Nota de pie,referencia nota al pie,Texto nota al pie,Footnotes refss,Appel note de bas de page,Footnote symbol,Footnote,FC,BVI fnr,Ref. de nota al pie2,Ref,de nota al pie"/>
    <w:basedOn w:val="Fuentedeprrafopredeter"/>
    <w:link w:val="Piedepagina"/>
    <w:uiPriority w:val="99"/>
    <w:unhideWhenUsed/>
    <w:qFormat/>
    <w:rsid w:val="00136232"/>
    <w:rPr>
      <w:vertAlign w:val="superscript"/>
    </w:rPr>
  </w:style>
  <w:style w:type="paragraph" w:customStyle="1" w:styleId="Default">
    <w:name w:val="Default"/>
    <w:rsid w:val="00C83782"/>
    <w:pPr>
      <w:autoSpaceDE w:val="0"/>
      <w:autoSpaceDN w:val="0"/>
      <w:adjustRightInd w:val="0"/>
      <w:spacing w:after="0" w:line="240" w:lineRule="auto"/>
    </w:pPr>
    <w:rPr>
      <w:rFonts w:ascii="Verdana" w:hAnsi="Verdana" w:cs="Verdana"/>
      <w:color w:val="000000"/>
      <w:sz w:val="24"/>
      <w:szCs w:val="24"/>
      <w:lang w:val="en-US"/>
    </w:rPr>
  </w:style>
  <w:style w:type="paragraph" w:styleId="Textonotaalfinal">
    <w:name w:val="endnote text"/>
    <w:basedOn w:val="Normal"/>
    <w:link w:val="TextonotaalfinalCar"/>
    <w:uiPriority w:val="99"/>
    <w:semiHidden/>
    <w:unhideWhenUsed/>
    <w:rsid w:val="00AE23CD"/>
    <w:pPr>
      <w:spacing w:after="0" w:line="240" w:lineRule="auto"/>
    </w:pPr>
    <w:rPr>
      <w:sz w:val="20"/>
      <w:szCs w:val="20"/>
    </w:rPr>
  </w:style>
  <w:style w:type="character" w:customStyle="1" w:styleId="TextonotaalfinalCar">
    <w:name w:val="Texto nota al final Car"/>
    <w:basedOn w:val="Fuentedeprrafopredeter"/>
    <w:link w:val="Textonotaalfinal"/>
    <w:uiPriority w:val="99"/>
    <w:semiHidden/>
    <w:rsid w:val="00AE23CD"/>
    <w:rPr>
      <w:sz w:val="20"/>
      <w:szCs w:val="20"/>
    </w:rPr>
  </w:style>
  <w:style w:type="character" w:styleId="Refdenotaalfinal">
    <w:name w:val="endnote reference"/>
    <w:basedOn w:val="Fuentedeprrafopredeter"/>
    <w:uiPriority w:val="99"/>
    <w:semiHidden/>
    <w:unhideWhenUsed/>
    <w:rsid w:val="00AE23CD"/>
    <w:rPr>
      <w:vertAlign w:val="superscript"/>
    </w:rPr>
  </w:style>
  <w:style w:type="character" w:styleId="Mencinsinresolver">
    <w:name w:val="Unresolved Mention"/>
    <w:basedOn w:val="Fuentedeprrafopredeter"/>
    <w:uiPriority w:val="99"/>
    <w:semiHidden/>
    <w:unhideWhenUsed/>
    <w:rsid w:val="00350D47"/>
    <w:rPr>
      <w:color w:val="605E5C"/>
      <w:shd w:val="clear" w:color="auto" w:fill="E1DFDD"/>
    </w:rPr>
  </w:style>
  <w:style w:type="numbering" w:customStyle="1" w:styleId="Listaactual1">
    <w:name w:val="Lista actual1"/>
    <w:uiPriority w:val="99"/>
    <w:rsid w:val="00A16E61"/>
  </w:style>
  <w:style w:type="table" w:customStyle="1" w:styleId="a1">
    <w:basedOn w:val="TableNormal1"/>
    <w:tblPr>
      <w:tblStyleRowBandSize w:val="1"/>
      <w:tblStyleColBandSize w:val="1"/>
      <w:tblCellMar>
        <w:left w:w="115" w:type="dxa"/>
        <w:right w:w="115" w:type="dxa"/>
      </w:tblCellMar>
    </w:tblPr>
  </w:style>
  <w:style w:type="paragraph" w:customStyle="1" w:styleId="p1">
    <w:name w:val="p1"/>
    <w:basedOn w:val="Normal"/>
    <w:rsid w:val="007B76CE"/>
    <w:pPr>
      <w:spacing w:after="0" w:line="240" w:lineRule="auto"/>
    </w:pPr>
    <w:rPr>
      <w:rFonts w:ascii="Verdana" w:eastAsia="Times New Roman" w:hAnsi="Verdana"/>
      <w:color w:val="000000"/>
      <w:sz w:val="18"/>
      <w:szCs w:val="18"/>
      <w:lang w:val="es-US"/>
    </w:rPr>
  </w:style>
  <w:style w:type="paragraph" w:customStyle="1" w:styleId="Piedepagina">
    <w:name w:val="Pie de pagina"/>
    <w:basedOn w:val="Normal"/>
    <w:link w:val="Refdenotaalpie"/>
    <w:uiPriority w:val="99"/>
    <w:rsid w:val="000D4449"/>
    <w:pPr>
      <w:spacing w:line="240" w:lineRule="exact"/>
    </w:pPr>
    <w:rPr>
      <w:vertAlign w:val="superscript"/>
    </w:rPr>
  </w:style>
  <w:style w:type="character" w:customStyle="1" w:styleId="apple-converted-space">
    <w:name w:val="apple-converted-space"/>
    <w:basedOn w:val="Fuentedeprrafopredeter"/>
    <w:rsid w:val="000C5591"/>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2">
    <w:basedOn w:val="TableNormal0"/>
    <w:tblPr>
      <w:tblStyleRowBandSize w:val="1"/>
      <w:tblStyleColBandSize w:val="1"/>
      <w:tblCellMar>
        <w:top w:w="0" w:type="dxa"/>
        <w:left w:w="115" w:type="dxa"/>
        <w:bottom w:w="0" w:type="dxa"/>
        <w:right w:w="115" w:type="dxa"/>
      </w:tblCellMar>
    </w:tblPr>
  </w:style>
  <w:style w:type="paragraph" w:styleId="NormalWeb">
    <w:name w:val="Normal (Web)"/>
    <w:basedOn w:val="Normal"/>
    <w:uiPriority w:val="99"/>
    <w:unhideWhenUsed/>
    <w:rsid w:val="00490B05"/>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mailto:HAmezquitaG@minambiente.gov.co"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yperlink" Target="mailto:HAmezquitaG@minambiente.gov.co" TargetMode="External"/><Relationship Id="rId4" Type="http://schemas.openxmlformats.org/officeDocument/2006/relationships/styles" Target="styles.xml"/><Relationship Id="rId9" Type="http://schemas.openxmlformats.org/officeDocument/2006/relationships/hyperlink" Target="mailto:procesosjudiciales@minambiente.gov.co"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57jJs1Os9q5PvGlmzz3W1e5l0Jw==">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</go:docsCustomData>
</go:gDocsCustomXmlDataStorage>
</file>

<file path=customXml/itemProps1.xml><?xml version="1.0" encoding="utf-8"?>
<ds:datastoreItem xmlns:ds="http://schemas.openxmlformats.org/officeDocument/2006/customXml" ds:itemID="{59C0F096-BF91-3048-BE5B-C1A22F1EB9C5}">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6</Pages>
  <Words>2426</Words>
  <Characters>13349</Characters>
  <Application>Microsoft Office Word</Application>
  <DocSecurity>0</DocSecurity>
  <Lines>111</Lines>
  <Paragraphs>31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15744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William Camilo  Baracaldo Godoy</dc:creator>
  <cp:lastModifiedBy>Diego Alejandro Rodriguez Gordillo</cp:lastModifiedBy>
  <cp:revision>5</cp:revision>
  <cp:lastPrinted>2026-03-12T17:20:00Z</cp:lastPrinted>
  <dcterms:created xsi:type="dcterms:W3CDTF">2026-05-11T18:19:00Z</dcterms:created>
  <dcterms:modified xsi:type="dcterms:W3CDTF">2026-05-11T18:24:00Z</dcterms:modified>
</cp:coreProperties>
</file>